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940" w:rsidRPr="00CC5940" w:rsidRDefault="00CC5940" w:rsidP="00CC5940">
      <w:pPr>
        <w:pStyle w:val="a3"/>
        <w:tabs>
          <w:tab w:val="right" w:pos="8280"/>
          <w:tab w:val="right" w:pos="9639"/>
        </w:tabs>
        <w:jc w:val="both"/>
        <w:rPr>
          <w:rFonts w:cs="Arial"/>
          <w:b/>
          <w:sz w:val="24"/>
          <w:lang w:eastAsia="zh-CN"/>
        </w:rPr>
      </w:pPr>
      <w:r w:rsidRPr="00CC5940"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</w:rPr>
        <w:t>8</w:t>
      </w:r>
      <w:r>
        <w:rPr>
          <w:rFonts w:cs="Arial" w:hint="eastAsia"/>
          <w:b/>
          <w:sz w:val="24"/>
          <w:szCs w:val="24"/>
          <w:lang w:eastAsia="zh-CN"/>
        </w:rPr>
        <w:t>5</w:t>
      </w:r>
      <w:r w:rsidRPr="00CC5940">
        <w:rPr>
          <w:rFonts w:cs="Arial"/>
          <w:b/>
          <w:sz w:val="24"/>
        </w:rPr>
        <w:tab/>
      </w:r>
      <w:r w:rsidRPr="00CC5940">
        <w:rPr>
          <w:rFonts w:cs="Arial"/>
          <w:b/>
          <w:sz w:val="24"/>
        </w:rPr>
        <w:tab/>
        <w:t>R4-171</w:t>
      </w:r>
      <w:r w:rsidR="00B1279C">
        <w:rPr>
          <w:rFonts w:cs="Arial" w:hint="eastAsia"/>
          <w:b/>
          <w:sz w:val="24"/>
          <w:lang w:eastAsia="zh-CN"/>
        </w:rPr>
        <w:t>2589</w:t>
      </w:r>
    </w:p>
    <w:p w:rsidR="00CC5940" w:rsidRPr="00CC5940" w:rsidRDefault="00963D60" w:rsidP="00CC5940">
      <w:pPr>
        <w:pStyle w:val="a3"/>
        <w:rPr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kern w:val="2"/>
          <w:sz w:val="24"/>
          <w:lang w:eastAsia="zh-CN"/>
        </w:rPr>
        <w:t>Reno</w:t>
      </w:r>
      <w:r w:rsidRPr="00A37693">
        <w:rPr>
          <w:rFonts w:ascii="Arial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sz w:val="24"/>
          <w:lang w:eastAsia="zh-CN"/>
        </w:rPr>
        <w:t>USA</w:t>
      </w:r>
      <w:r w:rsidRPr="00A37693">
        <w:rPr>
          <w:rFonts w:ascii="Arial" w:hAnsi="Arial" w:cs="Arial"/>
          <w:b/>
          <w:kern w:val="2"/>
          <w:sz w:val="24"/>
          <w:lang w:eastAsia="zh-CN"/>
        </w:rPr>
        <w:t xml:space="preserve">, </w:t>
      </w:r>
      <w:r>
        <w:rPr>
          <w:rFonts w:ascii="Arial" w:hAnsi="Arial" w:cs="Arial"/>
          <w:b/>
          <w:kern w:val="2"/>
          <w:sz w:val="24"/>
          <w:lang w:eastAsia="zh-CN"/>
        </w:rPr>
        <w:t>27</w:t>
      </w:r>
      <w:r w:rsidRPr="00B004DD">
        <w:rPr>
          <w:rFonts w:ascii="Arial" w:hAnsi="Arial" w:cs="Arial"/>
          <w:b/>
          <w:kern w:val="2"/>
          <w:sz w:val="24"/>
          <w:vertAlign w:val="superscript"/>
          <w:lang w:eastAsia="zh-CN"/>
        </w:rPr>
        <w:t>th</w:t>
      </w:r>
      <w:r>
        <w:rPr>
          <w:rFonts w:ascii="Arial" w:hAnsi="Arial" w:cs="Arial"/>
          <w:b/>
          <w:kern w:val="2"/>
          <w:sz w:val="24"/>
          <w:lang w:eastAsia="zh-CN"/>
        </w:rPr>
        <w:t xml:space="preserve"> November</w:t>
      </w:r>
      <w:r>
        <w:rPr>
          <w:rFonts w:ascii="Arial" w:hAnsi="Arial" w:cs="Arial" w:hint="eastAsia"/>
          <w:b/>
          <w:kern w:val="2"/>
          <w:sz w:val="24"/>
          <w:lang w:eastAsia="zh-CN"/>
        </w:rPr>
        <w:t xml:space="preserve"> </w:t>
      </w:r>
      <w:r w:rsidRPr="00A37693">
        <w:rPr>
          <w:rFonts w:ascii="Arial" w:hAnsi="Arial" w:cs="Arial"/>
          <w:b/>
          <w:kern w:val="2"/>
          <w:sz w:val="24"/>
          <w:lang w:eastAsia="zh-CN"/>
        </w:rPr>
        <w:t xml:space="preserve">– </w:t>
      </w:r>
      <w:r>
        <w:rPr>
          <w:rFonts w:ascii="Arial" w:hAnsi="Arial" w:cs="Arial"/>
          <w:b/>
          <w:kern w:val="2"/>
          <w:sz w:val="24"/>
          <w:lang w:eastAsia="zh-CN"/>
        </w:rPr>
        <w:t>1</w:t>
      </w:r>
      <w:r w:rsidRPr="001C54D3">
        <w:rPr>
          <w:rFonts w:ascii="Arial" w:hAnsi="Arial" w:cs="Arial"/>
          <w:b/>
          <w:kern w:val="2"/>
          <w:sz w:val="24"/>
          <w:vertAlign w:val="superscript"/>
          <w:lang w:eastAsia="zh-CN"/>
        </w:rPr>
        <w:t>st</w:t>
      </w:r>
      <w:r>
        <w:rPr>
          <w:rFonts w:ascii="Arial" w:hAnsi="Arial" w:cs="Arial"/>
          <w:b/>
          <w:kern w:val="2"/>
          <w:sz w:val="24"/>
          <w:lang w:eastAsia="zh-CN"/>
        </w:rPr>
        <w:t xml:space="preserve"> December</w:t>
      </w:r>
      <w:r w:rsidRPr="00A37693">
        <w:rPr>
          <w:rFonts w:ascii="Arial" w:hAnsi="Arial" w:cs="Arial"/>
          <w:b/>
          <w:kern w:val="2"/>
          <w:sz w:val="24"/>
          <w:lang w:eastAsia="zh-CN"/>
        </w:rPr>
        <w:t>, 2017</w:t>
      </w:r>
    </w:p>
    <w:p w:rsidR="00CC5940" w:rsidRPr="001678ED" w:rsidRDefault="00CC5940" w:rsidP="00CC5940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CC5940" w:rsidRPr="00FD33B3" w:rsidRDefault="00CC5940" w:rsidP="00CC5940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eastAsia="zh-CN"/>
        </w:rPr>
      </w:pPr>
      <w:r w:rsidRPr="007E46A3">
        <w:rPr>
          <w:rFonts w:ascii="Arial" w:hAnsi="Arial" w:cs="Arial"/>
          <w:b/>
          <w:sz w:val="24"/>
        </w:rPr>
        <w:t>Agenda item</w:t>
      </w:r>
      <w:r w:rsidRPr="001E0420">
        <w:rPr>
          <w:rFonts w:ascii="Arial" w:hAnsi="Arial" w:cs="Arial"/>
          <w:b/>
          <w:sz w:val="24"/>
        </w:rPr>
        <w:t>:</w:t>
      </w:r>
      <w:r w:rsidRPr="001E0420">
        <w:rPr>
          <w:rFonts w:ascii="Arial" w:hAnsi="Arial" w:cs="Arial"/>
          <w:b/>
          <w:sz w:val="24"/>
        </w:rPr>
        <w:tab/>
      </w:r>
      <w:bookmarkStart w:id="0" w:name="Source"/>
      <w:bookmarkEnd w:id="0"/>
      <w:r w:rsidRPr="003C1361">
        <w:rPr>
          <w:rFonts w:ascii="Arial" w:hAnsi="Arial" w:cs="Arial"/>
          <w:b/>
          <w:sz w:val="24"/>
        </w:rPr>
        <w:t>8.19.</w:t>
      </w:r>
      <w:r w:rsidR="00044E77">
        <w:rPr>
          <w:rFonts w:ascii="Arial" w:hAnsi="Arial" w:cs="Arial" w:hint="eastAsia"/>
          <w:b/>
          <w:sz w:val="24"/>
          <w:lang w:eastAsia="zh-CN"/>
        </w:rPr>
        <w:t>4</w:t>
      </w:r>
    </w:p>
    <w:p w:rsidR="00CC5940" w:rsidRPr="00FD33B3" w:rsidRDefault="00CC5940" w:rsidP="00CC5940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  <w:lang w:eastAsia="zh-CN"/>
        </w:rPr>
      </w:pPr>
      <w:r w:rsidRPr="00FD33B3">
        <w:rPr>
          <w:rFonts w:ascii="Arial" w:hAnsi="Arial" w:cs="Arial"/>
          <w:b/>
          <w:sz w:val="24"/>
        </w:rPr>
        <w:t>Source:</w:t>
      </w:r>
      <w:r w:rsidRPr="00FD33B3">
        <w:rPr>
          <w:rFonts w:ascii="Arial" w:hAnsi="Arial" w:cs="Arial"/>
          <w:b/>
          <w:sz w:val="24"/>
        </w:rPr>
        <w:tab/>
      </w:r>
      <w:r w:rsidR="00044E77">
        <w:rPr>
          <w:rFonts w:ascii="Arial" w:hAnsi="Arial" w:cs="Arial" w:hint="eastAsia"/>
          <w:b/>
          <w:sz w:val="24"/>
          <w:lang w:eastAsia="zh-CN"/>
        </w:rPr>
        <w:t>CATT</w:t>
      </w:r>
    </w:p>
    <w:p w:rsidR="00CC5940" w:rsidRPr="00FC5F9B" w:rsidRDefault="00CC5940" w:rsidP="00CC5940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F457D">
        <w:rPr>
          <w:rFonts w:ascii="Arial" w:hAnsi="Arial" w:cs="Arial"/>
          <w:b/>
          <w:sz w:val="24"/>
        </w:rPr>
        <w:t>Title:</w:t>
      </w:r>
      <w:r w:rsidRPr="00AF457D">
        <w:rPr>
          <w:rFonts w:ascii="Arial" w:hAnsi="Arial" w:cs="Arial"/>
          <w:b/>
          <w:sz w:val="24"/>
        </w:rPr>
        <w:tab/>
      </w:r>
      <w:r w:rsidR="00044E77">
        <w:rPr>
          <w:rFonts w:ascii="Arial" w:hAnsi="Arial" w:cs="Arial" w:hint="eastAsia"/>
          <w:b/>
          <w:sz w:val="24"/>
          <w:lang w:eastAsia="zh-CN"/>
        </w:rPr>
        <w:t>Impact on</w:t>
      </w:r>
      <w:r w:rsidR="00044E77" w:rsidRPr="00044E77">
        <w:rPr>
          <w:rFonts w:ascii="Arial" w:hAnsi="Arial" w:cs="Arial"/>
          <w:b/>
          <w:sz w:val="24"/>
        </w:rPr>
        <w:t xml:space="preserve"> </w:t>
      </w:r>
      <w:r w:rsidR="00044E77" w:rsidRPr="003C1361">
        <w:rPr>
          <w:rFonts w:ascii="Arial" w:hAnsi="Arial" w:cs="Arial"/>
          <w:b/>
          <w:sz w:val="24"/>
        </w:rPr>
        <w:t xml:space="preserve">PSSCH-RSRP </w:t>
      </w:r>
      <w:r w:rsidR="00044E77">
        <w:rPr>
          <w:rFonts w:ascii="Arial" w:hAnsi="Arial" w:cs="Arial" w:hint="eastAsia"/>
          <w:b/>
          <w:sz w:val="24"/>
          <w:lang w:eastAsia="zh-CN"/>
        </w:rPr>
        <w:t xml:space="preserve">measurement </w:t>
      </w:r>
      <w:r w:rsidR="00044E77" w:rsidRPr="003C1361">
        <w:rPr>
          <w:rFonts w:ascii="Arial" w:hAnsi="Arial" w:cs="Arial"/>
          <w:b/>
          <w:sz w:val="24"/>
        </w:rPr>
        <w:t>accuracy</w:t>
      </w:r>
      <w:r w:rsidR="00044E77">
        <w:rPr>
          <w:rFonts w:ascii="Arial" w:hAnsi="Arial" w:cs="Arial" w:hint="eastAsia"/>
          <w:b/>
          <w:sz w:val="24"/>
          <w:lang w:eastAsia="zh-CN"/>
        </w:rPr>
        <w:t xml:space="preserve"> of Rel-14 UEs due to </w:t>
      </w:r>
      <w:r w:rsidRPr="003C1361">
        <w:rPr>
          <w:rFonts w:ascii="Arial" w:hAnsi="Arial" w:cs="Arial"/>
          <w:b/>
          <w:sz w:val="24"/>
        </w:rPr>
        <w:t xml:space="preserve">eV2X Transmit Diversity </w:t>
      </w:r>
    </w:p>
    <w:p w:rsidR="00CC5940" w:rsidRPr="004C132F" w:rsidRDefault="00CC5940" w:rsidP="00CC5940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FD33B3">
        <w:rPr>
          <w:rFonts w:ascii="Arial" w:hAnsi="Arial" w:cs="Arial"/>
          <w:b/>
          <w:sz w:val="24"/>
        </w:rPr>
        <w:t>Document for:</w:t>
      </w:r>
      <w:r w:rsidRPr="00FD33B3">
        <w:rPr>
          <w:rFonts w:ascii="Arial" w:hAnsi="Arial" w:cs="Arial"/>
          <w:b/>
          <w:sz w:val="24"/>
        </w:rPr>
        <w:tab/>
      </w:r>
      <w:bookmarkStart w:id="1" w:name="DocumentFor"/>
      <w:bookmarkEnd w:id="1"/>
      <w:r>
        <w:rPr>
          <w:rFonts w:ascii="Arial" w:hAnsi="Arial" w:cs="Arial"/>
          <w:b/>
          <w:sz w:val="24"/>
        </w:rPr>
        <w:t>Discussion</w:t>
      </w:r>
    </w:p>
    <w:p w:rsidR="00CC5940" w:rsidRPr="00224A01" w:rsidRDefault="00CC5940" w:rsidP="00CC5940">
      <w:pPr>
        <w:pStyle w:val="1"/>
        <w:rPr>
          <w:lang w:eastAsia="zh-CN"/>
        </w:rPr>
      </w:pPr>
      <w:r w:rsidRPr="00224A01">
        <w:rPr>
          <w:lang w:eastAsia="zh-CN"/>
        </w:rPr>
        <w:t>Introduction</w:t>
      </w:r>
    </w:p>
    <w:p w:rsidR="00A569A2" w:rsidRDefault="00D5305C" w:rsidP="00CC5940">
      <w:pPr>
        <w:spacing w:before="240" w:after="180"/>
        <w:jc w:val="both"/>
        <w:rPr>
          <w:lang w:eastAsia="zh-CN"/>
        </w:rPr>
      </w:pPr>
      <w:r>
        <w:rPr>
          <w:rFonts w:hint="eastAsia"/>
          <w:lang w:eastAsia="zh-CN"/>
        </w:rPr>
        <w:t>RAN1 has discussed the transmit diversity scheme for several meetings, and two-port non-transparent diversity was assumed as working assu</w:t>
      </w:r>
      <w:r w:rsidR="00A569A2">
        <w:rPr>
          <w:rFonts w:hint="eastAsia"/>
          <w:lang w:eastAsia="zh-CN"/>
        </w:rPr>
        <w:t>mption. And RAN1 asked RAN4 to give feedback on the aspects described in [1] due to two-port non-transparent transmit diversity.</w:t>
      </w:r>
    </w:p>
    <w:tbl>
      <w:tblPr>
        <w:tblW w:w="0" w:type="auto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58"/>
      </w:tblGrid>
      <w:tr w:rsidR="00A569A2" w:rsidTr="00A569A2">
        <w:trPr>
          <w:trHeight w:val="274"/>
        </w:trPr>
        <w:tc>
          <w:tcPr>
            <w:tcW w:w="8658" w:type="dxa"/>
          </w:tcPr>
          <w:p w:rsidR="00A569A2" w:rsidRPr="00A569A2" w:rsidRDefault="00A569A2" w:rsidP="00A569A2">
            <w:pPr>
              <w:rPr>
                <w:rFonts w:ascii="Arial" w:hAnsi="Arial" w:cs="Arial"/>
                <w:b/>
                <w:lang w:eastAsia="zh-CN"/>
              </w:rPr>
            </w:pPr>
            <w:r w:rsidRPr="006C64CA">
              <w:rPr>
                <w:rFonts w:ascii="Arial" w:hAnsi="Arial" w:cs="Arial"/>
                <w:b/>
              </w:rPr>
              <w:t>1. Overall Description:</w:t>
            </w:r>
          </w:p>
          <w:p w:rsidR="00A569A2" w:rsidRPr="0038001A" w:rsidRDefault="00A569A2" w:rsidP="00A569A2">
            <w:pPr>
              <w:pStyle w:val="a6"/>
              <w:ind w:firstLine="0"/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</w:pPr>
            <w:r w:rsidRPr="0038001A"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RAN1 has taken the following working assumption: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8432"/>
            </w:tblGrid>
            <w:tr w:rsidR="00A569A2" w:rsidRPr="0038001A" w:rsidTr="00862790">
              <w:tc>
                <w:tcPr>
                  <w:tcW w:w="10081" w:type="dxa"/>
                  <w:shd w:val="clear" w:color="auto" w:fill="auto"/>
                </w:tcPr>
                <w:p w:rsidR="00A569A2" w:rsidRPr="0038001A" w:rsidRDefault="00A569A2" w:rsidP="00A569A2">
                  <w:pPr>
                    <w:pStyle w:val="a6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 xml:space="preserve">For designing PSSCH, </w:t>
                  </w: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RAN1 assumes the use of two-port non-transparent transmit diversity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 xml:space="preserve">The use of non-transparent transmit diversity is configured. 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Details, including diversity scheme, are FFS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Support of transmission and/or reception up to UE capability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2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Note: It is RAN1 understanding that requirements on capabilities can be set at regional level and are outside 3GPP scope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Send LS to RAN4 to ask their opinion about when non-transparent scheme for transmit diversity is used by Rel-15 UEs: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2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Impact on Rel-14 UEs of PSSCH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-</w:t>
                  </w: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RSRP measurement accuracy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2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MPR for Rel-15 UEs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0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Non-transparent Transmit diversity is not used in the following cases:</w:t>
                  </w:r>
                </w:p>
                <w:p w:rsidR="00A569A2" w:rsidRPr="0038001A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When communicating with Rel-14 UEs</w:t>
                  </w:r>
                </w:p>
                <w:p w:rsidR="00A569A2" w:rsidRPr="00A569A2" w:rsidRDefault="00A569A2" w:rsidP="00A569A2">
                  <w:pPr>
                    <w:pStyle w:val="a6"/>
                    <w:numPr>
                      <w:ilvl w:val="1"/>
                      <w:numId w:val="2"/>
                    </w:numPr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eastAsia="zh-CN"/>
                    </w:rPr>
                    <w:t>When there is a high probability of resource collision with Rel-14 UEs</w:t>
                  </w:r>
                </w:p>
                <w:p w:rsidR="00A569A2" w:rsidRPr="0038001A" w:rsidRDefault="00A569A2" w:rsidP="00862790">
                  <w:pPr>
                    <w:pStyle w:val="a6"/>
                    <w:ind w:firstLine="0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CN"/>
                    </w:rPr>
                  </w:pPr>
                  <w:r w:rsidRPr="0038001A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GB" w:eastAsia="zh-CN"/>
                    </w:rPr>
                    <w:t>Note: Some companies observe that the performance of MMSE-IRC receiver degrades when a non-transparent Transmit diversity scheme is used in interference limited scenarios with a dominant interferer</w:t>
                  </w:r>
                </w:p>
              </w:tc>
            </w:tr>
          </w:tbl>
          <w:p w:rsidR="00A569A2" w:rsidRDefault="00A569A2" w:rsidP="00A569A2">
            <w:pPr>
              <w:pStyle w:val="a6"/>
              <w:spacing w:before="240"/>
              <w:ind w:firstLine="0"/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</w:pPr>
            <w:r w:rsidRPr="00D55635"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RAN1 has the following list of candidate two-port non-transparent diversity schemes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:</w:t>
            </w:r>
          </w:p>
          <w:p w:rsidR="00A569A2" w:rsidRDefault="00A569A2" w:rsidP="00A569A2">
            <w:pPr>
              <w:pStyle w:val="a6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STBC (including half symbol STBC proposal in R1-1705002)</w:t>
            </w:r>
          </w:p>
          <w:p w:rsidR="00A569A2" w:rsidRDefault="00A569A2" w:rsidP="00A569A2">
            <w:pPr>
              <w:pStyle w:val="a6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SFBC</w:t>
            </w:r>
          </w:p>
          <w:p w:rsidR="00A569A2" w:rsidRPr="00427694" w:rsidRDefault="00A569A2" w:rsidP="00A569A2">
            <w:pPr>
              <w:pStyle w:val="a6"/>
              <w:numPr>
                <w:ilvl w:val="0"/>
                <w:numId w:val="4"/>
              </w:numPr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 w:eastAsia="zh-CN"/>
              </w:rPr>
              <w:t>PVS in time domain</w:t>
            </w:r>
          </w:p>
          <w:p w:rsidR="00A569A2" w:rsidRPr="00427694" w:rsidRDefault="00A569A2" w:rsidP="00A569A2">
            <w:pPr>
              <w:rPr>
                <w:rFonts w:ascii="Arial" w:eastAsia="MS Mincho" w:hAnsi="Arial" w:cs="Arial"/>
                <w:iCs/>
                <w:lang w:val="en-US" w:eastAsia="ja-JP"/>
              </w:rPr>
            </w:pPr>
            <w:r w:rsidRPr="00427694">
              <w:rPr>
                <w:rFonts w:ascii="Arial" w:eastAsia="MS Mincho" w:hAnsi="Arial" w:cs="Arial"/>
                <w:iCs/>
                <w:lang w:val="en-US" w:eastAsia="ja-JP"/>
              </w:rPr>
              <w:t>Note: other schemes are not precluded</w:t>
            </w:r>
          </w:p>
          <w:p w:rsidR="00A569A2" w:rsidRPr="00D55635" w:rsidRDefault="00A569A2" w:rsidP="00A569A2">
            <w:pPr>
              <w:pStyle w:val="a6"/>
              <w:ind w:firstLine="0"/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</w:pPr>
            <w:r w:rsidRPr="00D55635"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  <w:t>RAN1 would like to get feedback on the following aspects due to two-port non-transparent transmit diversity:</w:t>
            </w:r>
          </w:p>
          <w:p w:rsidR="00A569A2" w:rsidRPr="00D55635" w:rsidRDefault="00A569A2" w:rsidP="00A569A2">
            <w:pPr>
              <w:pStyle w:val="a6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</w:pPr>
            <w:r w:rsidRPr="00D55635"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  <w:t>Impact on PSSCH-RSRP measurement accuracy of Rel-14 UEs</w:t>
            </w:r>
          </w:p>
          <w:p w:rsidR="00A569A2" w:rsidRPr="00D55635" w:rsidRDefault="00A569A2" w:rsidP="00A569A2">
            <w:pPr>
              <w:pStyle w:val="a6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</w:pPr>
            <w:r w:rsidRPr="00D55635">
              <w:rPr>
                <w:rFonts w:ascii="Arial" w:hAnsi="Arial" w:cs="Arial"/>
                <w:color w:val="000000"/>
                <w:sz w:val="21"/>
                <w:szCs w:val="21"/>
                <w:lang w:val="en-GB" w:eastAsia="zh-CN"/>
              </w:rPr>
              <w:t>MPR for Rel-15 UEs</w:t>
            </w:r>
          </w:p>
          <w:p w:rsidR="00A569A2" w:rsidRDefault="00A569A2" w:rsidP="00A569A2">
            <w:pPr>
              <w:spacing w:before="0" w:after="0"/>
              <w:jc w:val="both"/>
              <w:rPr>
                <w:lang w:eastAsia="zh-CN"/>
              </w:rPr>
            </w:pPr>
            <w:r w:rsidRPr="00D55635"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  <w:t>Impact on MMSE MRC receivers and advanced receivers in the a) presence of one interferer (single-port transmission and two-port diversity) b) presence of multiple interferers (single-port transmission and two-port diversity)</w:t>
            </w:r>
          </w:p>
        </w:tc>
      </w:tr>
    </w:tbl>
    <w:p w:rsidR="00CC5940" w:rsidRPr="001C776F" w:rsidRDefault="003508BF" w:rsidP="00CC5940">
      <w:pPr>
        <w:spacing w:before="240" w:after="180"/>
        <w:jc w:val="both"/>
        <w:rPr>
          <w:lang w:eastAsia="zh-CN"/>
        </w:rPr>
      </w:pPr>
      <w:r>
        <w:rPr>
          <w:lang w:eastAsia="zh-CN"/>
        </w:rPr>
        <w:lastRenderedPageBreak/>
        <w:t>I</w:t>
      </w:r>
      <w:r>
        <w:rPr>
          <w:rFonts w:hint="eastAsia"/>
          <w:lang w:eastAsia="zh-CN"/>
        </w:rPr>
        <w:t xml:space="preserve">n last meeting, RAN4 had some initial discussion on impact on PSSCH-RSRP measurement accuracy of Rel-14 UEs due to two-port non-transparent transmit </w:t>
      </w:r>
      <w:proofErr w:type="gramStart"/>
      <w:r>
        <w:rPr>
          <w:lang w:eastAsia="zh-CN"/>
        </w:rPr>
        <w:t>diversity</w:t>
      </w:r>
      <w:r>
        <w:rPr>
          <w:rFonts w:hint="eastAsia"/>
          <w:lang w:eastAsia="zh-CN"/>
        </w:rPr>
        <w:t>,</w:t>
      </w:r>
      <w:proofErr w:type="gramEnd"/>
      <w:r>
        <w:rPr>
          <w:rFonts w:hint="eastAsia"/>
          <w:lang w:eastAsia="zh-CN"/>
        </w:rPr>
        <w:t xml:space="preserve"> however, RAN4 had not any consensus.</w:t>
      </w:r>
      <w:r w:rsidR="00A569A2">
        <w:rPr>
          <w:rFonts w:hint="eastAsia"/>
          <w:lang w:eastAsia="zh-CN"/>
        </w:rPr>
        <w:t xml:space="preserve">  </w:t>
      </w:r>
      <w:r>
        <w:rPr>
          <w:rFonts w:hint="eastAsia"/>
          <w:lang w:eastAsia="zh-CN"/>
        </w:rPr>
        <w:t>In this contribution, we further discuss the impact on PSSCH-RSRP measurement accuracy of Rel-14 UEs.</w:t>
      </w:r>
    </w:p>
    <w:p w:rsidR="00DC6F21" w:rsidRPr="00224A01" w:rsidRDefault="00DC6F21" w:rsidP="00DC6F21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EC3A08" w:rsidRDefault="00BA569C" w:rsidP="00DC6F21">
      <w:pPr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762776">
        <w:rPr>
          <w:rFonts w:hint="eastAsia"/>
          <w:lang w:eastAsia="zh-CN"/>
        </w:rPr>
        <w:t>Rel-14</w:t>
      </w:r>
      <w:r>
        <w:rPr>
          <w:rFonts w:hint="eastAsia"/>
          <w:lang w:eastAsia="zh-CN"/>
        </w:rPr>
        <w:t xml:space="preserve"> UEs</w:t>
      </w:r>
      <w:r w:rsidR="00762776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the PSSCH-RSRP absolute accuracy is defined as </w:t>
      </w:r>
      <w:r w:rsidRPr="00C77C82">
        <w:rPr>
          <w:lang w:eastAsia="zh-CN"/>
        </w:rPr>
        <w:sym w:font="Symbol" w:char="F0B1"/>
      </w:r>
      <w:r w:rsidRPr="00C77C82">
        <w:rPr>
          <w:rFonts w:hint="eastAsia"/>
          <w:lang w:eastAsia="zh-CN"/>
        </w:rPr>
        <w:t>[5] dB under normal condition</w:t>
      </w:r>
      <w:r w:rsidR="00B0153D" w:rsidRPr="00C77C82">
        <w:rPr>
          <w:rFonts w:hint="eastAsia"/>
          <w:lang w:eastAsia="zh-CN"/>
        </w:rPr>
        <w:t xml:space="preserve"> [</w:t>
      </w:r>
      <w:r w:rsidR="00050815">
        <w:rPr>
          <w:rFonts w:hint="eastAsia"/>
          <w:lang w:eastAsia="zh-CN"/>
        </w:rPr>
        <w:t>2</w:t>
      </w:r>
      <w:r w:rsidR="00B0153D" w:rsidRPr="00C77C82">
        <w:rPr>
          <w:rFonts w:hint="eastAsia"/>
          <w:lang w:eastAsia="zh-CN"/>
        </w:rPr>
        <w:t>]</w:t>
      </w:r>
      <w:r w:rsidRPr="00C77C82">
        <w:rPr>
          <w:rFonts w:hint="eastAsia"/>
          <w:lang w:eastAsia="zh-CN"/>
        </w:rPr>
        <w:t xml:space="preserve">. </w:t>
      </w:r>
      <w:r w:rsidRPr="00C77C82">
        <w:rPr>
          <w:lang w:eastAsia="zh-CN"/>
        </w:rPr>
        <w:t>T</w:t>
      </w:r>
      <w:r w:rsidRPr="00C77C82">
        <w:rPr>
          <w:rFonts w:hint="eastAsia"/>
          <w:lang w:eastAsia="zh-CN"/>
        </w:rPr>
        <w:t xml:space="preserve">he requirement is defined based on one-port </w:t>
      </w:r>
      <w:r w:rsidRPr="00C77C82">
        <w:rPr>
          <w:lang w:eastAsia="zh-CN"/>
        </w:rPr>
        <w:t>transmitted</w:t>
      </w:r>
      <w:r w:rsidRPr="00C77C82">
        <w:rPr>
          <w:rFonts w:hint="eastAsia"/>
          <w:lang w:eastAsia="zh-CN"/>
        </w:rPr>
        <w:t xml:space="preserve"> DMRS and AWGN channel.</w:t>
      </w:r>
      <w:r w:rsidR="00B0153D" w:rsidRPr="00C77C82">
        <w:rPr>
          <w:rFonts w:hint="eastAsia"/>
          <w:lang w:eastAsia="zh-CN"/>
        </w:rPr>
        <w:t xml:space="preserve"> If Rel-14 UEs receive DMRS with two-port non-transparent transmit diversity</w:t>
      </w:r>
      <w:r w:rsidR="0009153C" w:rsidRPr="00C77C82">
        <w:rPr>
          <w:rFonts w:hint="eastAsia"/>
          <w:lang w:eastAsia="zh-CN"/>
        </w:rPr>
        <w:t xml:space="preserve">, </w:t>
      </w:r>
      <w:r w:rsidR="00C77C82">
        <w:rPr>
          <w:rFonts w:hint="eastAsia"/>
          <w:lang w:eastAsia="zh-CN"/>
        </w:rPr>
        <w:t xml:space="preserve">the </w:t>
      </w:r>
      <w:r w:rsidR="0009153C" w:rsidRPr="00C77C82">
        <w:rPr>
          <w:rFonts w:hint="eastAsia"/>
          <w:lang w:eastAsia="zh-CN"/>
        </w:rPr>
        <w:t xml:space="preserve">straightforward impact is the measured RSRP power, </w:t>
      </w:r>
      <w:r w:rsidR="0009153C">
        <w:rPr>
          <w:rFonts w:hint="eastAsia"/>
          <w:lang w:eastAsia="zh-CN"/>
        </w:rPr>
        <w:t xml:space="preserve">PSSCH-RSRP </w:t>
      </w:r>
      <w:r w:rsidR="00C77C82">
        <w:rPr>
          <w:rFonts w:hint="eastAsia"/>
          <w:lang w:eastAsia="zh-CN"/>
        </w:rPr>
        <w:t xml:space="preserve">signal </w:t>
      </w:r>
      <w:r w:rsidR="0009153C" w:rsidRPr="00C77C82">
        <w:rPr>
          <w:lang w:eastAsia="zh-CN"/>
        </w:rPr>
        <w:t>strength</w:t>
      </w:r>
      <w:r w:rsidR="0009153C" w:rsidRPr="00C77C82">
        <w:rPr>
          <w:rFonts w:hint="eastAsia"/>
          <w:lang w:eastAsia="zh-CN"/>
        </w:rPr>
        <w:t xml:space="preserve"> will have 3dB bias due to two-port transmit diversity. So, the side condition of </w:t>
      </w:r>
      <w:r w:rsidR="0009153C">
        <w:rPr>
          <w:rFonts w:hint="eastAsia"/>
          <w:lang w:eastAsia="zh-CN"/>
        </w:rPr>
        <w:t xml:space="preserve">PSSCH-RSRP measurement will be changed. </w:t>
      </w:r>
      <w:r w:rsidR="0009153C">
        <w:rPr>
          <w:lang w:eastAsia="zh-CN"/>
        </w:rPr>
        <w:t>T</w:t>
      </w:r>
      <w:r w:rsidR="0009153C">
        <w:rPr>
          <w:rFonts w:hint="eastAsia"/>
          <w:lang w:eastAsia="zh-CN"/>
        </w:rPr>
        <w:t>herefore, the evaluation of PSSCH-RSRP accuracy impact shall be based on the same side condition.</w:t>
      </w:r>
    </w:p>
    <w:p w:rsidR="0009153C" w:rsidRDefault="0009153C" w:rsidP="00DC6F21">
      <w:pPr>
        <w:rPr>
          <w:lang w:val="en-US" w:eastAsia="zh-CN"/>
        </w:rPr>
      </w:pPr>
      <w:r>
        <w:rPr>
          <w:lang w:val="en-US" w:eastAsia="zh-CN"/>
        </w:rPr>
        <w:t xml:space="preserve">In order to evaluate the impact </w:t>
      </w:r>
      <w:r w:rsidR="00074BEC">
        <w:rPr>
          <w:rFonts w:hint="eastAsia"/>
          <w:lang w:val="en-US" w:eastAsia="zh-CN"/>
        </w:rPr>
        <w:t>on PSSCH-RSRP accuracy for Rel-14 UEs due to</w:t>
      </w:r>
      <w:r>
        <w:rPr>
          <w:lang w:val="en-US" w:eastAsia="zh-CN"/>
        </w:rPr>
        <w:t xml:space="preserve"> </w:t>
      </w:r>
      <w:r w:rsidRPr="005B5E82">
        <w:rPr>
          <w:lang w:val="en-US" w:eastAsia="zh-CN"/>
        </w:rPr>
        <w:t>two-port non-transparent transmit diversity</w:t>
      </w:r>
      <w:r>
        <w:rPr>
          <w:lang w:val="en-US" w:eastAsia="zh-CN"/>
        </w:rPr>
        <w:t xml:space="preserve">, we </w:t>
      </w:r>
      <w:r w:rsidR="00B654FF">
        <w:rPr>
          <w:rFonts w:hint="eastAsia"/>
          <w:lang w:val="en-US" w:eastAsia="zh-CN"/>
        </w:rPr>
        <w:t>performed the related</w:t>
      </w:r>
      <w:r>
        <w:rPr>
          <w:lang w:val="en-US" w:eastAsia="zh-CN"/>
        </w:rPr>
        <w:t xml:space="preserve"> link level simulations. </w:t>
      </w:r>
      <w:r w:rsidR="00B654FF">
        <w:rPr>
          <w:rFonts w:hint="eastAsia"/>
          <w:lang w:val="en-US" w:eastAsia="zh-CN"/>
        </w:rPr>
        <w:t>We</w:t>
      </w:r>
      <w:r>
        <w:rPr>
          <w:lang w:val="en-US" w:eastAsia="zh-CN"/>
        </w:rPr>
        <w:t xml:space="preserve"> </w:t>
      </w:r>
      <w:r w:rsidR="001C2DA4">
        <w:rPr>
          <w:rFonts w:hint="eastAsia"/>
          <w:lang w:val="en-US" w:eastAsia="zh-CN"/>
        </w:rPr>
        <w:t>used</w:t>
      </w:r>
      <w:r w:rsidR="00B654FF">
        <w:rPr>
          <w:rFonts w:hint="eastAsia"/>
          <w:lang w:val="en-US" w:eastAsia="zh-CN"/>
        </w:rPr>
        <w:t xml:space="preserve"> the following</w:t>
      </w:r>
      <w:r>
        <w:rPr>
          <w:lang w:val="en-US" w:eastAsia="zh-CN"/>
        </w:rPr>
        <w:t xml:space="preserve"> simulation assumption</w:t>
      </w:r>
      <w:r w:rsidR="00B654FF">
        <w:rPr>
          <w:rFonts w:hint="eastAsia"/>
          <w:lang w:val="en-US" w:eastAsia="zh-CN"/>
        </w:rPr>
        <w:t xml:space="preserve"> </w:t>
      </w:r>
      <w:r w:rsidR="0012494D">
        <w:rPr>
          <w:rFonts w:hint="eastAsia"/>
          <w:lang w:val="en-US" w:eastAsia="zh-CN"/>
        </w:rPr>
        <w:t xml:space="preserve">[3] </w:t>
      </w:r>
      <w:r w:rsidR="00B654FF">
        <w:rPr>
          <w:rFonts w:hint="eastAsia"/>
          <w:lang w:val="en-US" w:eastAsia="zh-CN"/>
        </w:rPr>
        <w:t xml:space="preserve">which was agreed to conduct </w:t>
      </w:r>
      <w:r w:rsidR="00B654FF">
        <w:rPr>
          <w:rFonts w:hint="eastAsia"/>
          <w:lang w:eastAsia="zh-CN"/>
        </w:rPr>
        <w:t xml:space="preserve">PSSCH-RSRP simulation </w:t>
      </w:r>
      <w:r w:rsidR="00B654FF">
        <w:rPr>
          <w:rFonts w:hint="eastAsia"/>
          <w:lang w:val="en-US" w:eastAsia="zh-CN"/>
        </w:rPr>
        <w:t xml:space="preserve">in </w:t>
      </w:r>
      <w:r w:rsidR="00DE3649">
        <w:rPr>
          <w:rFonts w:hint="eastAsia"/>
          <w:lang w:val="en-US" w:eastAsia="zh-CN"/>
        </w:rPr>
        <w:t xml:space="preserve">Rel-14 </w:t>
      </w:r>
      <w:r w:rsidR="00B654FF">
        <w:rPr>
          <w:rFonts w:hint="eastAsia"/>
          <w:lang w:val="en-US" w:eastAsia="zh-CN"/>
        </w:rPr>
        <w:t>V2X</w:t>
      </w:r>
      <w:r w:rsidR="001C2DA4">
        <w:rPr>
          <w:rFonts w:hint="eastAsia"/>
          <w:lang w:val="en-US" w:eastAsia="zh-CN"/>
        </w:rPr>
        <w:t xml:space="preserve"> as baseline</w:t>
      </w:r>
      <w:r>
        <w:rPr>
          <w:lang w:val="en-US" w:eastAsia="zh-CN"/>
        </w:rPr>
        <w:t>.</w:t>
      </w:r>
    </w:p>
    <w:p w:rsidR="00B654FF" w:rsidRDefault="00B654FF" w:rsidP="00B654FF">
      <w:pPr>
        <w:pStyle w:val="a7"/>
        <w:keepNext/>
        <w:jc w:val="center"/>
      </w:pPr>
      <w:r>
        <w:t xml:space="preserve">Table </w:t>
      </w:r>
      <w:fldSimple w:instr=" SEQ Table \* ARABIC ">
        <w:r w:rsidR="00796A6F">
          <w:rPr>
            <w:noProof/>
          </w:rPr>
          <w:t>1</w:t>
        </w:r>
      </w:fldSimple>
      <w:r>
        <w:t xml:space="preserve">: Simulation assumptions for </w:t>
      </w:r>
      <w:r>
        <w:rPr>
          <w:rFonts w:hint="eastAsia"/>
          <w:lang w:eastAsia="ko-KR"/>
        </w:rPr>
        <w:t>PSSCH</w:t>
      </w:r>
      <w:r>
        <w:t>-RSRP</w:t>
      </w:r>
      <w:r>
        <w:rPr>
          <w:rFonts w:hint="eastAsia"/>
          <w:lang w:eastAsia="ko-KR"/>
        </w:rPr>
        <w:t xml:space="preserve"> </w:t>
      </w:r>
      <w:r>
        <w:t>measurement accuracy</w:t>
      </w:r>
    </w:p>
    <w:tbl>
      <w:tblPr>
        <w:tblW w:w="9855" w:type="dxa"/>
        <w:tblCellMar>
          <w:left w:w="0" w:type="dxa"/>
          <w:right w:w="0" w:type="dxa"/>
        </w:tblCellMar>
        <w:tblLook w:val="01E0"/>
      </w:tblPr>
      <w:tblGrid>
        <w:gridCol w:w="3794"/>
        <w:gridCol w:w="2551"/>
        <w:gridCol w:w="3510"/>
      </w:tblGrid>
      <w:tr w:rsidR="00B654FF" w:rsidRPr="00922F84" w:rsidTr="008542B0">
        <w:trPr>
          <w:trHeight w:val="36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922F84" w:rsidRDefault="00B654FF" w:rsidP="007E7EFA">
            <w:pPr>
              <w:rPr>
                <w:lang w:val="en-US"/>
              </w:rPr>
            </w:pPr>
            <w:r w:rsidRPr="00922F84">
              <w:rPr>
                <w:b/>
                <w:bCs/>
              </w:rPr>
              <w:t>Parameters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922F84" w:rsidRDefault="00B654FF" w:rsidP="007E7EFA">
            <w:pPr>
              <w:rPr>
                <w:lang w:val="en-US"/>
              </w:rPr>
            </w:pPr>
            <w:r w:rsidRPr="00922F84">
              <w:rPr>
                <w:b/>
                <w:bCs/>
              </w:rPr>
              <w:t>Value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922F84" w:rsidRDefault="00B654FF" w:rsidP="007E7EFA">
            <w:pPr>
              <w:rPr>
                <w:lang w:val="en-US"/>
              </w:rPr>
            </w:pPr>
            <w:r w:rsidRPr="00922F84">
              <w:rPr>
                <w:b/>
                <w:bCs/>
              </w:rPr>
              <w:t>Comments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922F84" w:rsidRDefault="00B654FF" w:rsidP="001C2DA4">
            <w:pPr>
              <w:spacing w:before="0" w:after="0"/>
              <w:rPr>
                <w:lang w:val="en-US"/>
              </w:rPr>
            </w:pPr>
            <w:r w:rsidRPr="00922F84">
              <w:t>Frame structure type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922F84" w:rsidRDefault="00B654FF" w:rsidP="001C2DA4">
            <w:pPr>
              <w:spacing w:before="0" w:after="0"/>
              <w:rPr>
                <w:lang w:val="en-US"/>
              </w:rPr>
            </w:pPr>
            <w:r w:rsidRPr="00922F84">
              <w:t>1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B3106F" w:rsidRDefault="00B654FF" w:rsidP="001C2DA4">
            <w:pPr>
              <w:spacing w:before="0"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HD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922F84">
              <w:t>Measurement bandwidth</w:t>
            </w:r>
            <w:r>
              <w:rPr>
                <w:rFonts w:hint="eastAsia"/>
              </w:rPr>
              <w:t xml:space="preserve"> for PSSCH-RSRP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1C2DA4">
              <w:rPr>
                <w:rFonts w:hint="eastAsia"/>
              </w:rPr>
              <w:t>3</w:t>
            </w:r>
            <w:r>
              <w:rPr>
                <w:rFonts w:hint="eastAsia"/>
              </w:rPr>
              <w:t xml:space="preserve"> resource blocks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4FF" w:rsidRPr="001C2DA4" w:rsidRDefault="00B654FF" w:rsidP="001C2DA4">
            <w:pPr>
              <w:spacing w:before="0" w:after="0"/>
            </w:pPr>
            <w:r w:rsidRPr="001C2DA4">
              <w:rPr>
                <w:rFonts w:hint="eastAsia"/>
              </w:rPr>
              <w:t>Adjacent transmission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4FF" w:rsidRPr="00922F84" w:rsidRDefault="00B654FF" w:rsidP="001C2DA4">
            <w:pPr>
              <w:spacing w:before="0" w:after="0"/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4FF" w:rsidRDefault="00B654FF" w:rsidP="001C2DA4">
            <w:pPr>
              <w:spacing w:before="0" w:after="0"/>
            </w:pPr>
            <w:r>
              <w:rPr>
                <w:rFonts w:hint="eastAsia"/>
              </w:rPr>
              <w:t>4 resource blocks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B654FF" w:rsidRPr="001C2DA4" w:rsidRDefault="00B654FF" w:rsidP="001C2DA4">
            <w:pPr>
              <w:spacing w:before="0" w:after="0"/>
            </w:pPr>
            <w:r w:rsidRPr="001C2DA4">
              <w:t>N</w:t>
            </w:r>
            <w:r w:rsidRPr="001C2DA4">
              <w:rPr>
                <w:rFonts w:hint="eastAsia"/>
              </w:rPr>
              <w:t>on-adjacent transmission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System bandwidth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50 resource blocks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922F84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rPr>
                <w:rFonts w:hint="eastAsia"/>
              </w:rPr>
              <w:t>L1 measurement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1C2DA4">
              <w:rPr>
                <w:rFonts w:hint="eastAsia"/>
              </w:rPr>
              <w:t>1 shot measurement</w:t>
            </w:r>
            <w:r w:rsidRPr="001C2DA4" w:rsidDel="00257461">
              <w:t xml:space="preserve"> 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L3 filtering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Disabled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922F84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Transmit antenna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1C2DA4" w:rsidP="00060387">
            <w:pPr>
              <w:spacing w:before="0" w:after="0"/>
            </w:pPr>
            <w:r w:rsidRPr="001C2DA4">
              <w:rPr>
                <w:rFonts w:hint="eastAsia"/>
              </w:rPr>
              <w:t>1/</w:t>
            </w:r>
            <w:r w:rsidR="00B654FF" w:rsidRPr="001C2DA4">
              <w:rPr>
                <w:rFonts w:hint="eastAsia"/>
              </w:rPr>
              <w:t xml:space="preserve">2    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922F84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Receive antennas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2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>
              <w:t xml:space="preserve">Note that the </w:t>
            </w:r>
            <w:r>
              <w:rPr>
                <w:rFonts w:hint="eastAsia"/>
              </w:rPr>
              <w:t>measured</w:t>
            </w:r>
            <w:r>
              <w:t xml:space="preserve"> </w:t>
            </w:r>
            <w:r w:rsidRPr="00922F84">
              <w:t xml:space="preserve">value shall not be lower than the corresponding </w:t>
            </w:r>
            <w:r>
              <w:rPr>
                <w:rFonts w:hint="eastAsia"/>
              </w:rPr>
              <w:t>value</w:t>
            </w:r>
            <w:r w:rsidRPr="00922F84">
              <w:t xml:space="preserve"> of any of the individual diversity branches.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Propagation conditions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C53346">
            <w:pPr>
              <w:spacing w:before="0" w:after="0"/>
            </w:pPr>
            <w:r w:rsidRPr="001C2DA4">
              <w:t>AWGN,</w:t>
            </w:r>
            <w:r w:rsidRPr="001C2DA4">
              <w:rPr>
                <w:rFonts w:hint="eastAsia"/>
              </w:rPr>
              <w:t xml:space="preserve">  EVA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1C2DA4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Doppler Frequency: EVA and EPA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2B7885">
            <w:pPr>
              <w:spacing w:before="0" w:after="0"/>
              <w:rPr>
                <w:lang w:eastAsia="zh-CN"/>
              </w:rPr>
            </w:pPr>
            <w:r w:rsidRPr="00FC54BC">
              <w:rPr>
                <w:rFonts w:hint="eastAsia"/>
              </w:rPr>
              <w:t>1530Hz(EVA)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B276E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CP length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>Normal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B276E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922F84">
              <w:t>Carrier frequency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B276E">
              <w:rPr>
                <w:rFonts w:hint="eastAsia"/>
              </w:rPr>
              <w:t>5.9GHz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B276E">
              <w:t> </w:t>
            </w:r>
          </w:p>
        </w:tc>
      </w:tr>
      <w:tr w:rsidR="00B654FF" w:rsidRPr="00922F84" w:rsidTr="008542B0">
        <w:trPr>
          <w:trHeight w:val="138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54FF" w:rsidRPr="00922F84" w:rsidRDefault="00B654FF" w:rsidP="001C2DA4">
            <w:pPr>
              <w:spacing w:before="0" w:after="0"/>
            </w:pPr>
            <w:proofErr w:type="spellStart"/>
            <w:r>
              <w:rPr>
                <w:rFonts w:hint="eastAsia"/>
              </w:rPr>
              <w:t>Center</w:t>
            </w:r>
            <w:proofErr w:type="spellEnd"/>
            <w:r>
              <w:rPr>
                <w:rFonts w:hint="eastAsia"/>
              </w:rPr>
              <w:t xml:space="preserve"> </w:t>
            </w:r>
            <w:r w:rsidRPr="00E06C3F">
              <w:t xml:space="preserve">Frequency Offset 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54FF" w:rsidRPr="001C2DA4" w:rsidRDefault="00B654FF" w:rsidP="001C2DA4">
            <w:pPr>
              <w:spacing w:before="0" w:after="0"/>
            </w:pPr>
            <w:r w:rsidRPr="001C2DA4">
              <w:rPr>
                <w:rFonts w:hint="eastAsia"/>
              </w:rPr>
              <w:t>0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B654FF" w:rsidRPr="00FB276E" w:rsidRDefault="00B654FF" w:rsidP="001C2DA4">
            <w:pPr>
              <w:spacing w:before="0" w:after="0"/>
            </w:pPr>
          </w:p>
        </w:tc>
      </w:tr>
      <w:tr w:rsidR="00B654FF" w:rsidRPr="00922F84" w:rsidTr="008542B0">
        <w:trPr>
          <w:trHeight w:val="264"/>
        </w:trPr>
        <w:tc>
          <w:tcPr>
            <w:tcW w:w="37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proofErr w:type="spellStart"/>
            <w:r w:rsidRPr="00FC54BC">
              <w:rPr>
                <w:rFonts w:hint="eastAsia"/>
              </w:rPr>
              <w:t>PSSCH_</w:t>
            </w:r>
            <w:r w:rsidRPr="00FC54BC">
              <w:t>Ec</w:t>
            </w:r>
            <w:proofErr w:type="spellEnd"/>
            <w:r w:rsidRPr="00FC54BC">
              <w:t>/</w:t>
            </w:r>
            <w:proofErr w:type="spellStart"/>
            <w:r w:rsidRPr="00FC54BC">
              <w:t>Iot</w:t>
            </w:r>
            <w:proofErr w:type="spellEnd"/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1C2DA4">
              <w:rPr>
                <w:rFonts w:hint="eastAsia"/>
              </w:rPr>
              <w:t>0dB, 5dB, 10dB</w:t>
            </w:r>
          </w:p>
        </w:tc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B654FF" w:rsidRPr="001C2DA4" w:rsidRDefault="00B654FF" w:rsidP="001C2DA4">
            <w:pPr>
              <w:spacing w:before="0" w:after="0"/>
            </w:pPr>
            <w:r w:rsidRPr="00FC54BC">
              <w:t xml:space="preserve">AWGN noise </w:t>
            </w:r>
          </w:p>
        </w:tc>
      </w:tr>
    </w:tbl>
    <w:p w:rsidR="008E38E9" w:rsidRDefault="00C53346" w:rsidP="00C53346">
      <w:pPr>
        <w:rPr>
          <w:lang w:eastAsia="zh-CN"/>
        </w:rPr>
      </w:pPr>
      <w:r>
        <w:rPr>
          <w:rFonts w:hint="eastAsia"/>
          <w:lang w:eastAsia="zh-CN"/>
        </w:rPr>
        <w:t xml:space="preserve">The simulation results in table 2 imply that </w:t>
      </w:r>
      <w:r w:rsidR="00230A7E">
        <w:rPr>
          <w:rFonts w:hint="eastAsia"/>
          <w:lang w:eastAsia="zh-CN"/>
        </w:rPr>
        <w:t xml:space="preserve">compared to one-port DMRS, the degradation in PSSCH-RSRP accuracy measured on two-port DMRS is 1.5dB at SNR = 0dB. </w:t>
      </w:r>
      <w:r w:rsidR="00230A7E">
        <w:rPr>
          <w:lang w:eastAsia="zh-CN"/>
        </w:rPr>
        <w:t>A</w:t>
      </w:r>
      <w:r w:rsidR="00230A7E">
        <w:rPr>
          <w:rFonts w:hint="eastAsia"/>
          <w:lang w:eastAsia="zh-CN"/>
        </w:rPr>
        <w:t xml:space="preserve">nd </w:t>
      </w:r>
      <w:r w:rsidR="00E16DD2">
        <w:rPr>
          <w:rFonts w:hint="eastAsia"/>
          <w:lang w:eastAsia="zh-CN"/>
        </w:rPr>
        <w:t xml:space="preserve">the degradation is decreased and limited </w:t>
      </w:r>
      <w:r w:rsidR="00230A7E">
        <w:rPr>
          <w:rFonts w:hint="eastAsia"/>
          <w:lang w:eastAsia="zh-CN"/>
        </w:rPr>
        <w:t xml:space="preserve">with </w:t>
      </w:r>
      <w:r w:rsidR="00E16DD2">
        <w:rPr>
          <w:rFonts w:hint="eastAsia"/>
          <w:lang w:eastAsia="zh-CN"/>
        </w:rPr>
        <w:t>increased input SNR.</w:t>
      </w:r>
      <w:r w:rsidR="00230A7E">
        <w:rPr>
          <w:rFonts w:hint="eastAsia"/>
          <w:lang w:eastAsia="zh-CN"/>
        </w:rPr>
        <w:t xml:space="preserve"> </w:t>
      </w:r>
    </w:p>
    <w:p w:rsidR="00796A6F" w:rsidRDefault="008E38E9" w:rsidP="00796A6F">
      <w:pPr>
        <w:rPr>
          <w:lang w:eastAsia="zh-CN"/>
        </w:rPr>
      </w:pPr>
      <w:r>
        <w:rPr>
          <w:rFonts w:hint="eastAsia"/>
          <w:lang w:eastAsia="zh-CN"/>
        </w:rPr>
        <w:t xml:space="preserve">In TS.36.133, </w:t>
      </w:r>
      <w:r w:rsidRPr="003031FB">
        <w:t xml:space="preserve">Intra-frequency </w:t>
      </w:r>
      <w:r w:rsidRPr="003031FB">
        <w:rPr>
          <w:rFonts w:hint="eastAsia"/>
        </w:rPr>
        <w:t>P</w:t>
      </w:r>
      <w:r w:rsidRPr="003031FB">
        <w:t>S</w:t>
      </w:r>
      <w:r w:rsidRPr="003031FB">
        <w:rPr>
          <w:rFonts w:hint="eastAsia"/>
        </w:rPr>
        <w:t>SCH</w:t>
      </w:r>
      <w:r w:rsidRPr="003031FB">
        <w:t>-RSRP absolute accuracy</w:t>
      </w:r>
      <w:r>
        <w:rPr>
          <w:rFonts w:hint="eastAsia"/>
          <w:lang w:eastAsia="zh-CN"/>
        </w:rPr>
        <w:t xml:space="preserve"> is defined in following table, the PSSCH-RSRP absolute accuracy is defined as </w:t>
      </w:r>
      <w:r w:rsidRPr="00C77C82">
        <w:rPr>
          <w:lang w:eastAsia="zh-CN"/>
        </w:rPr>
        <w:sym w:font="Symbol" w:char="F0B1"/>
      </w:r>
      <w:r w:rsidRPr="00C77C82">
        <w:rPr>
          <w:rFonts w:hint="eastAsia"/>
          <w:lang w:eastAsia="zh-CN"/>
        </w:rPr>
        <w:t>[5] dB under normal condition</w:t>
      </w:r>
      <w:r>
        <w:rPr>
          <w:rFonts w:hint="eastAsia"/>
          <w:lang w:eastAsia="zh-CN"/>
        </w:rPr>
        <w:t xml:space="preserve"> assuming the RF margin </w:t>
      </w:r>
      <w:r w:rsidR="00796A6F">
        <w:rPr>
          <w:rFonts w:hint="eastAsia"/>
          <w:lang w:eastAsia="zh-CN"/>
        </w:rPr>
        <w:t>is 1.5dB.</w:t>
      </w:r>
      <w:r w:rsidR="00796A6F" w:rsidRPr="00796A6F">
        <w:rPr>
          <w:rFonts w:hint="eastAsia"/>
          <w:lang w:eastAsia="zh-CN"/>
        </w:rPr>
        <w:t xml:space="preserve"> </w:t>
      </w:r>
      <w:r w:rsidR="00796A6F">
        <w:rPr>
          <w:rFonts w:hint="eastAsia"/>
          <w:lang w:eastAsia="zh-CN"/>
        </w:rPr>
        <w:t xml:space="preserve">With the degradation in PSSCH-RSRP accuracy measured on two-port DMRS, Rel-14 UEs can meet the accuracy requirements defined in table </w:t>
      </w:r>
      <w:proofErr w:type="spellStart"/>
      <w:r w:rsidR="00796A6F" w:rsidRPr="00796A6F">
        <w:rPr>
          <w:lang w:eastAsia="zh-CN"/>
        </w:rPr>
        <w:t>Table</w:t>
      </w:r>
      <w:proofErr w:type="spellEnd"/>
      <w:r w:rsidR="00796A6F" w:rsidRPr="00796A6F">
        <w:rPr>
          <w:lang w:eastAsia="zh-CN"/>
        </w:rPr>
        <w:t xml:space="preserve"> 9.</w:t>
      </w:r>
      <w:r w:rsidR="00796A6F" w:rsidRPr="00796A6F">
        <w:rPr>
          <w:rFonts w:hint="eastAsia"/>
          <w:lang w:eastAsia="zh-CN"/>
        </w:rPr>
        <w:t>10</w:t>
      </w:r>
      <w:r w:rsidR="00796A6F" w:rsidRPr="00796A6F">
        <w:rPr>
          <w:lang w:eastAsia="zh-CN"/>
        </w:rPr>
        <w:t>.</w:t>
      </w:r>
      <w:r w:rsidR="00796A6F" w:rsidRPr="00796A6F">
        <w:rPr>
          <w:rFonts w:hint="eastAsia"/>
          <w:lang w:eastAsia="zh-CN"/>
        </w:rPr>
        <w:t>3</w:t>
      </w:r>
      <w:r w:rsidR="00796A6F" w:rsidRPr="00796A6F">
        <w:rPr>
          <w:lang w:eastAsia="zh-CN"/>
        </w:rPr>
        <w:t>.1-1</w:t>
      </w:r>
      <w:r w:rsidR="00796A6F">
        <w:rPr>
          <w:rFonts w:hint="eastAsia"/>
          <w:lang w:eastAsia="zh-CN"/>
        </w:rPr>
        <w:t xml:space="preserve"> in TS36.133.</w:t>
      </w:r>
    </w:p>
    <w:p w:rsidR="00796A6F" w:rsidRPr="000E6135" w:rsidRDefault="00796A6F" w:rsidP="00796A6F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0E6135">
        <w:rPr>
          <w:rFonts w:ascii="Arial" w:eastAsia="Times New Roman" w:hAnsi="Arial"/>
          <w:b/>
        </w:rPr>
        <w:t>Table 9.</w:t>
      </w:r>
      <w:r w:rsidRPr="000E6135">
        <w:rPr>
          <w:rFonts w:ascii="Arial" w:eastAsia="Times New Roman" w:hAnsi="Arial" w:hint="eastAsia"/>
          <w:b/>
        </w:rPr>
        <w:t>10</w:t>
      </w:r>
      <w:r w:rsidRPr="000E6135">
        <w:rPr>
          <w:rFonts w:ascii="Arial" w:eastAsia="Times New Roman" w:hAnsi="Arial"/>
          <w:b/>
        </w:rPr>
        <w:t>.</w:t>
      </w:r>
      <w:r w:rsidRPr="000E6135">
        <w:rPr>
          <w:rFonts w:ascii="Arial" w:eastAsia="Times New Roman" w:hAnsi="Arial" w:hint="eastAsia"/>
          <w:b/>
        </w:rPr>
        <w:t>3</w:t>
      </w:r>
      <w:r w:rsidRPr="000E6135">
        <w:rPr>
          <w:rFonts w:ascii="Arial" w:eastAsia="Times New Roman" w:hAnsi="Arial"/>
          <w:b/>
        </w:rPr>
        <w:t xml:space="preserve">.1-1: Intra-frequency </w:t>
      </w:r>
      <w:r w:rsidRPr="000E6135">
        <w:rPr>
          <w:rFonts w:ascii="Arial" w:eastAsia="Times New Roman" w:hAnsi="Arial" w:hint="eastAsia"/>
          <w:b/>
        </w:rPr>
        <w:t>P</w:t>
      </w:r>
      <w:r w:rsidRPr="000E6135">
        <w:rPr>
          <w:rFonts w:ascii="Arial" w:eastAsia="Times New Roman" w:hAnsi="Arial"/>
          <w:b/>
        </w:rPr>
        <w:t>S</w:t>
      </w:r>
      <w:r w:rsidRPr="000E6135">
        <w:rPr>
          <w:rFonts w:ascii="Arial" w:eastAsia="Times New Roman" w:hAnsi="Arial" w:hint="eastAsia"/>
          <w:b/>
        </w:rPr>
        <w:t>SCH</w:t>
      </w:r>
      <w:r w:rsidRPr="000E6135">
        <w:rPr>
          <w:rFonts w:ascii="Arial" w:eastAsia="Times New Roman" w:hAnsi="Arial"/>
          <w:b/>
        </w:rPr>
        <w:t xml:space="preserve">-RSRP absolute accuracy for UE capable of </w:t>
      </w:r>
      <w:r w:rsidRPr="000E6135">
        <w:rPr>
          <w:rFonts w:ascii="Arial" w:eastAsia="Times New Roman" w:hAnsi="Arial" w:hint="eastAsia"/>
          <w:b/>
        </w:rPr>
        <w:t>V2X sidelink c</w:t>
      </w:r>
      <w:r w:rsidRPr="000E6135">
        <w:rPr>
          <w:rFonts w:ascii="Arial" w:eastAsia="Times New Roman" w:hAnsi="Arial"/>
          <w:b/>
        </w:rPr>
        <w:t>ommunication</w:t>
      </w:r>
    </w:p>
    <w:tbl>
      <w:tblPr>
        <w:tblW w:w="10172" w:type="dxa"/>
        <w:jc w:val="center"/>
        <w:tblLook w:val="01E0"/>
      </w:tblPr>
      <w:tblGrid>
        <w:gridCol w:w="1041"/>
        <w:gridCol w:w="1067"/>
        <w:gridCol w:w="888"/>
        <w:gridCol w:w="2448"/>
        <w:gridCol w:w="1848"/>
        <w:gridCol w:w="1440"/>
        <w:gridCol w:w="1440"/>
      </w:tblGrid>
      <w:tr w:rsidR="00796A6F" w:rsidRPr="000E6135" w:rsidTr="00556196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Conditions</w:t>
            </w:r>
          </w:p>
        </w:tc>
      </w:tr>
      <w:tr w:rsidR="00796A6F" w:rsidRPr="000E6135" w:rsidTr="00556196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Ês/</w:t>
            </w:r>
            <w:proofErr w:type="spellStart"/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Iot</w:t>
            </w:r>
            <w:proofErr w:type="spellEnd"/>
            <w:r w:rsidRPr="000E6135">
              <w:rPr>
                <w:rFonts w:ascii="Arial" w:eastAsia="Times New Roman" w:hAnsi="Arial" w:cs="Arial"/>
                <w:b/>
                <w:sz w:val="18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Io</w:t>
            </w:r>
            <w:r w:rsidRPr="000E6135">
              <w:rPr>
                <w:rFonts w:ascii="Arial" w:eastAsia="Times New Roman" w:hAnsi="Arial" w:cs="Arial"/>
                <w:b/>
                <w:sz w:val="18"/>
                <w:vertAlign w:val="superscript"/>
                <w:lang w:eastAsia="zh-CN"/>
              </w:rPr>
              <w:t xml:space="preserve"> Note 1</w:t>
            </w: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range</w:t>
            </w:r>
          </w:p>
        </w:tc>
      </w:tr>
      <w:tr w:rsidR="00796A6F" w:rsidRPr="000E6135" w:rsidTr="00796A6F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spacing w:before="0"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spacing w:before="0"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spacing w:before="0" w:after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E-UTRA </w:t>
            </w:r>
            <w:r w:rsidRPr="000E6135">
              <w:rPr>
                <w:rFonts w:ascii="Arial" w:eastAsia="Times New Roman" w:hAnsi="Arial" w:cs="Arial" w:hint="eastAsia"/>
                <w:b/>
                <w:sz w:val="18"/>
                <w:lang w:eastAsia="ko-KR"/>
              </w:rPr>
              <w:t>V2X</w:t>
            </w: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 operating band groups</w:t>
            </w:r>
            <w:r w:rsidRPr="000E6135">
              <w:rPr>
                <w:rFonts w:ascii="Arial" w:eastAsia="Times New Roman" w:hAnsi="Arial" w:cs="Arial"/>
                <w:b/>
                <w:sz w:val="18"/>
                <w:vertAlign w:val="superscript"/>
                <w:lang w:eastAsia="ko-KR"/>
              </w:rPr>
              <w:t xml:space="preserve"> Note 3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b/>
                <w:sz w:val="18"/>
                <w:lang w:eastAsia="ko-KR"/>
              </w:rPr>
              <w:t>Maximum Io</w:t>
            </w:r>
          </w:p>
        </w:tc>
      </w:tr>
      <w:tr w:rsidR="00796A6F" w:rsidRPr="000E6135" w:rsidTr="00796A6F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dB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dBm</w:t>
            </w:r>
            <w:proofErr w:type="spellEnd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/15kHz</w:t>
            </w:r>
            <w:r w:rsidRPr="000E6135">
              <w:rPr>
                <w:rFonts w:ascii="Arial" w:eastAsia="Times New Roman" w:hAnsi="Arial"/>
                <w:b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dBm</w:t>
            </w:r>
            <w:proofErr w:type="spellEnd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/</w:t>
            </w:r>
            <w:proofErr w:type="spellStart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BW</w:t>
            </w:r>
            <w:r w:rsidRPr="000E6135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dBm</w:t>
            </w:r>
            <w:proofErr w:type="spellEnd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/</w:t>
            </w:r>
            <w:proofErr w:type="spellStart"/>
            <w:r w:rsidRPr="000E6135">
              <w:rPr>
                <w:rFonts w:ascii="Arial" w:eastAsia="Times New Roman" w:hAnsi="Arial"/>
                <w:b/>
                <w:sz w:val="18"/>
                <w:lang w:eastAsia="ko-KR"/>
              </w:rPr>
              <w:t>BW</w:t>
            </w:r>
            <w:r w:rsidRPr="000E6135">
              <w:rPr>
                <w:rFonts w:ascii="Arial" w:eastAsia="Times New Roman" w:hAnsi="Arial"/>
                <w:b/>
                <w:sz w:val="18"/>
                <w:vertAlign w:val="subscript"/>
                <w:lang w:eastAsia="ko-KR"/>
              </w:rPr>
              <w:t>Channel</w:t>
            </w:r>
            <w:proofErr w:type="spellEnd"/>
          </w:p>
        </w:tc>
      </w:tr>
      <w:tr w:rsidR="00796A6F" w:rsidRPr="000E6135" w:rsidTr="00C7248A">
        <w:trPr>
          <w:trHeight w:val="218"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96A6F" w:rsidRPr="00B6094D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1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[5]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1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9</w:t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.5]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3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[0]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dB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DD_G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-1</w:t>
            </w:r>
            <w:r w:rsidRPr="000E6135">
              <w:rPr>
                <w:rFonts w:ascii="Arial" w:eastAsia="Times New Roman" w:hAnsi="Arial"/>
                <w:sz w:val="18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-70</w:t>
            </w:r>
          </w:p>
        </w:tc>
      </w:tr>
      <w:tr w:rsidR="00796A6F" w:rsidRPr="000E6135" w:rsidTr="00796A6F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796A6F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796A6F" w:rsidRPr="000E6135" w:rsidTr="00C7248A">
        <w:trPr>
          <w:trHeight w:val="249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1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8</w:t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.5]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1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11</w:t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.5]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sym w:font="Symbol" w:char="F0B3"/>
            </w: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[0]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 xml:space="preserve"> dB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E6135">
              <w:rPr>
                <w:rFonts w:ascii="Arial" w:eastAsia="Times New Roman" w:hAnsi="Arial" w:hint="eastAsia"/>
                <w:sz w:val="18"/>
                <w:lang w:eastAsia="ko-KR"/>
              </w:rPr>
              <w:t>T</w:t>
            </w:r>
            <w:r w:rsidRPr="000E6135">
              <w:rPr>
                <w:rFonts w:ascii="Arial" w:eastAsia="Times New Roman" w:hAnsi="Arial"/>
                <w:sz w:val="18"/>
                <w:lang w:eastAsia="ko-KR"/>
              </w:rPr>
              <w:t>DD_G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0E6135">
              <w:rPr>
                <w:rFonts w:ascii="Arial" w:eastAsia="Times New Roman" w:hAnsi="Arial"/>
                <w:sz w:val="18"/>
                <w:lang w:eastAsia="ko-KR"/>
              </w:rPr>
              <w:t>-50</w:t>
            </w:r>
          </w:p>
        </w:tc>
      </w:tr>
      <w:tr w:rsidR="00796A6F" w:rsidRPr="000E6135" w:rsidTr="00556196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6A6F" w:rsidRPr="000E6135" w:rsidRDefault="00796A6F" w:rsidP="00C7248A">
            <w:pPr>
              <w:keepNext/>
              <w:keepLines/>
              <w:spacing w:before="0" w:after="0"/>
              <w:ind w:left="851" w:hanging="851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>NOTE 1:</w:t>
            </w: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ab/>
              <w:t>Io is assumed to have constant EPRE across the bandwidth.</w:t>
            </w:r>
          </w:p>
          <w:p w:rsidR="00796A6F" w:rsidRPr="000E6135" w:rsidRDefault="00796A6F" w:rsidP="00C7248A">
            <w:pPr>
              <w:keepNext/>
              <w:keepLines/>
              <w:spacing w:before="0" w:after="0"/>
              <w:ind w:left="851" w:hanging="851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>NOTE 2:</w:t>
            </w: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ab/>
              <w:t>The condition level is increased by ∆&gt;0, when applicable, as described in Sections B.4.2 and B.4.3.</w:t>
            </w:r>
          </w:p>
          <w:p w:rsidR="00796A6F" w:rsidRPr="000E6135" w:rsidRDefault="00796A6F" w:rsidP="00C7248A">
            <w:pPr>
              <w:keepNext/>
              <w:keepLines/>
              <w:spacing w:before="0" w:after="0"/>
              <w:ind w:left="851" w:hanging="851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>NOTE 3:</w:t>
            </w: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ab/>
              <w:t xml:space="preserve">E-UTRA </w:t>
            </w:r>
            <w:r w:rsidRPr="000E6135">
              <w:rPr>
                <w:rFonts w:ascii="Arial" w:eastAsia="Times New Roman" w:hAnsi="Arial" w:cs="Arial" w:hint="eastAsia"/>
                <w:sz w:val="18"/>
                <w:lang w:eastAsia="ko-KR"/>
              </w:rPr>
              <w:t>V2X</w:t>
            </w:r>
            <w:r w:rsidRPr="000E6135">
              <w:rPr>
                <w:rFonts w:ascii="Arial" w:eastAsia="Times New Roman" w:hAnsi="Arial" w:cs="Arial"/>
                <w:sz w:val="18"/>
                <w:lang w:eastAsia="ko-KR"/>
              </w:rPr>
              <w:t xml:space="preserve"> operating band groups are as defined in Section 3.5 for the corresponding E-UTRA operating bands.</w:t>
            </w:r>
          </w:p>
        </w:tc>
      </w:tr>
    </w:tbl>
    <w:p w:rsidR="00060387" w:rsidRPr="00C7248A" w:rsidRDefault="00060387" w:rsidP="00DC6F21">
      <w:pPr>
        <w:rPr>
          <w:sz w:val="2"/>
          <w:lang w:eastAsia="zh-CN"/>
        </w:rPr>
      </w:pPr>
    </w:p>
    <w:p w:rsidR="00796A6F" w:rsidRDefault="00796A6F" w:rsidP="00796A6F">
      <w:pPr>
        <w:pStyle w:val="a7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rPr>
          <w:rFonts w:eastAsiaTheme="minorEastAsia" w:hint="eastAsia"/>
          <w:lang w:eastAsia="zh-CN"/>
        </w:rPr>
        <w:t>: PSSCH-RSRP accuracy with one-port and two-port DMRS</w:t>
      </w:r>
    </w:p>
    <w:tbl>
      <w:tblPr>
        <w:tblW w:w="760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192"/>
        <w:gridCol w:w="1322"/>
        <w:gridCol w:w="1092"/>
        <w:gridCol w:w="1350"/>
        <w:gridCol w:w="1171"/>
        <w:gridCol w:w="1478"/>
      </w:tblGrid>
      <w:tr w:rsidR="00D45E8A" w:rsidTr="00D45E8A">
        <w:trPr>
          <w:jc w:val="center"/>
        </w:trPr>
        <w:tc>
          <w:tcPr>
            <w:tcW w:w="1192" w:type="dxa"/>
            <w:vMerge w:val="restart"/>
            <w:shd w:val="clear" w:color="auto" w:fill="BDD6EE"/>
            <w:vAlign w:val="center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Channel model</w:t>
            </w:r>
          </w:p>
        </w:tc>
        <w:tc>
          <w:tcPr>
            <w:tcW w:w="1322" w:type="dxa"/>
            <w:vMerge w:val="restart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Scenario</w:t>
            </w:r>
          </w:p>
        </w:tc>
        <w:tc>
          <w:tcPr>
            <w:tcW w:w="1092" w:type="dxa"/>
            <w:vMerge w:val="restart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SNR, dB</w:t>
            </w:r>
          </w:p>
        </w:tc>
        <w:tc>
          <w:tcPr>
            <w:tcW w:w="2521" w:type="dxa"/>
            <w:gridSpan w:val="2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 w:rsidRPr="00156D4E">
              <w:rPr>
                <w:rFonts w:ascii="Calibri" w:hAnsi="Calibri"/>
                <w:b/>
              </w:rPr>
              <w:t xml:space="preserve">Delta </w:t>
            </w:r>
            <w:r>
              <w:rPr>
                <w:rFonts w:ascii="Calibri" w:hAnsi="Calibri"/>
                <w:b/>
              </w:rPr>
              <w:t>PSSCH</w:t>
            </w:r>
            <w:r w:rsidRPr="00156D4E">
              <w:rPr>
                <w:rFonts w:ascii="Calibri" w:hAnsi="Calibri"/>
                <w:b/>
              </w:rPr>
              <w:t>-RSRP</w:t>
            </w:r>
            <w:r>
              <w:rPr>
                <w:rFonts w:ascii="Calibri" w:hAnsi="Calibri"/>
                <w:b/>
              </w:rPr>
              <w:t>, dB</w:t>
            </w:r>
          </w:p>
        </w:tc>
        <w:tc>
          <w:tcPr>
            <w:tcW w:w="1478" w:type="dxa"/>
            <w:vMerge w:val="restart"/>
            <w:tcBorders>
              <w:right w:val="single" w:sz="4" w:space="0" w:color="auto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Absolute RSRP accuracy, dB</w:t>
            </w:r>
          </w:p>
        </w:tc>
      </w:tr>
      <w:tr w:rsidR="00D45E8A" w:rsidRPr="00156D4E" w:rsidTr="00D45E8A">
        <w:trPr>
          <w:jc w:val="center"/>
        </w:trPr>
        <w:tc>
          <w:tcPr>
            <w:tcW w:w="119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09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50" w:type="dxa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 w:rsidRPr="00156D4E">
              <w:rPr>
                <w:rFonts w:ascii="Calibri" w:hAnsi="Calibri"/>
                <w:b/>
              </w:rPr>
              <w:t>5% CDF</w:t>
            </w:r>
          </w:p>
        </w:tc>
        <w:tc>
          <w:tcPr>
            <w:tcW w:w="1171" w:type="dxa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 w:rsidRPr="00156D4E">
              <w:rPr>
                <w:rFonts w:ascii="Calibri" w:hAnsi="Calibri"/>
                <w:b/>
              </w:rPr>
              <w:t>95% CDF</w:t>
            </w:r>
          </w:p>
        </w:tc>
        <w:tc>
          <w:tcPr>
            <w:tcW w:w="1478" w:type="dxa"/>
            <w:vMerge/>
            <w:tcBorders>
              <w:right w:val="single" w:sz="4" w:space="0" w:color="auto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 w:val="restart"/>
            <w:shd w:val="clear" w:color="auto" w:fill="BDD6EE"/>
            <w:vAlign w:val="center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AWGN</w:t>
            </w:r>
          </w:p>
        </w:tc>
        <w:tc>
          <w:tcPr>
            <w:tcW w:w="1322" w:type="dxa"/>
            <w:vMerge w:val="restart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Single port</w:t>
            </w:r>
          </w:p>
        </w:tc>
        <w:tc>
          <w:tcPr>
            <w:tcW w:w="1092" w:type="dxa"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 w:rsidRPr="00457C23">
              <w:t>0.545</w:t>
            </w:r>
          </w:p>
        </w:tc>
        <w:tc>
          <w:tcPr>
            <w:tcW w:w="1171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1.534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A90900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 w:rsidRPr="00D45E8A">
              <w:rPr>
                <w:rFonts w:ascii="Calibri" w:hAnsi="Calibri" w:hint="eastAsia"/>
                <w:highlight w:val="yellow"/>
              </w:rPr>
              <w:t>1.534</w:t>
            </w: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092" w:type="dxa"/>
            <w:shd w:val="clear" w:color="auto" w:fill="BDD6EE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 w:rsidRPr="005E23CB">
              <w:rPr>
                <w:rFonts w:ascii="Calibri" w:hAnsi="Calibri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0.053</w:t>
            </w:r>
          </w:p>
        </w:tc>
        <w:tc>
          <w:tcPr>
            <w:tcW w:w="1171" w:type="dxa"/>
            <w:shd w:val="clear" w:color="auto" w:fill="auto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0.667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0.667</w:t>
            </w: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092" w:type="dxa"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Pr="00156D4E">
              <w:rPr>
                <w:rFonts w:ascii="Calibri" w:hAnsi="Calibri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-0.06</w:t>
            </w:r>
          </w:p>
        </w:tc>
        <w:tc>
          <w:tcPr>
            <w:tcW w:w="1171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0.29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A90900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0.29</w:t>
            </w: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 w:val="restart"/>
            <w:shd w:val="clear" w:color="auto" w:fill="BDD6EE"/>
            <w:vAlign w:val="center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  <w:r w:rsidRPr="005E23CB">
              <w:rPr>
                <w:rFonts w:ascii="Calibri" w:hAnsi="Calibri"/>
                <w:b/>
              </w:rPr>
              <w:t>Two port</w:t>
            </w:r>
          </w:p>
        </w:tc>
        <w:tc>
          <w:tcPr>
            <w:tcW w:w="1092" w:type="dxa"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-0.101</w:t>
            </w:r>
          </w:p>
        </w:tc>
        <w:tc>
          <w:tcPr>
            <w:tcW w:w="1171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1.604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A90900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 w:rsidRPr="00D45E8A">
              <w:rPr>
                <w:rFonts w:ascii="Calibri" w:hAnsi="Calibri" w:hint="eastAsia"/>
                <w:highlight w:val="yellow"/>
              </w:rPr>
              <w:t>1.604</w:t>
            </w: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092" w:type="dxa"/>
            <w:shd w:val="clear" w:color="auto" w:fill="BDD6EE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 w:rsidRPr="005E23CB">
              <w:rPr>
                <w:rFonts w:ascii="Calibri" w:hAnsi="Calibri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-0.345</w:t>
            </w:r>
          </w:p>
        </w:tc>
        <w:tc>
          <w:tcPr>
            <w:tcW w:w="1171" w:type="dxa"/>
            <w:shd w:val="clear" w:color="auto" w:fill="auto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0.691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5E23CB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0.691</w:t>
            </w:r>
          </w:p>
        </w:tc>
      </w:tr>
      <w:tr w:rsidR="00D45E8A" w:rsidRPr="00CA6658" w:rsidTr="00D45E8A">
        <w:trPr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092" w:type="dxa"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Pr="00156D4E">
              <w:rPr>
                <w:rFonts w:ascii="Calibri" w:hAnsi="Calibri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-0.296</w:t>
            </w:r>
          </w:p>
        </w:tc>
        <w:tc>
          <w:tcPr>
            <w:tcW w:w="1171" w:type="dxa"/>
            <w:shd w:val="clear" w:color="auto" w:fill="auto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0.331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A90900" w:rsidRDefault="00D45E8A" w:rsidP="00556196">
            <w:pPr>
              <w:keepNext/>
              <w:keepLines/>
              <w:spacing w:before="40" w:after="40"/>
              <w:jc w:val="center"/>
              <w:rPr>
                <w:rFonts w:ascii="Calibri" w:hAnsi="Calibri"/>
              </w:rPr>
            </w:pPr>
            <w:r>
              <w:rPr>
                <w:rFonts w:ascii="Calibri" w:hAnsi="Calibri" w:hint="eastAsia"/>
              </w:rPr>
              <w:t>0.331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 w:val="restart"/>
            <w:shd w:val="clear" w:color="auto" w:fill="BDD6EE"/>
            <w:vAlign w:val="center"/>
          </w:tcPr>
          <w:p w:rsidR="00D45E8A" w:rsidRPr="00156D4E" w:rsidRDefault="00D45E8A" w:rsidP="00060387">
            <w:pPr>
              <w:keepNext/>
              <w:keepLines/>
              <w:spacing w:before="40" w:after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EVA-1530Hz</w:t>
            </w:r>
          </w:p>
        </w:tc>
        <w:tc>
          <w:tcPr>
            <w:tcW w:w="1322" w:type="dxa"/>
            <w:vMerge w:val="restart"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  <w:r w:rsidRPr="00003118">
              <w:rPr>
                <w:rFonts w:ascii="Calibri" w:hAnsi="Calibri"/>
                <w:b/>
              </w:rPr>
              <w:t>Single port</w:t>
            </w:r>
          </w:p>
        </w:tc>
        <w:tc>
          <w:tcPr>
            <w:tcW w:w="1092" w:type="dxa"/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0.394</w:t>
            </w:r>
          </w:p>
        </w:tc>
        <w:tc>
          <w:tcPr>
            <w:tcW w:w="1171" w:type="dxa"/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1.984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 w:rsidRPr="00D45E8A">
              <w:rPr>
                <w:rFonts w:hint="eastAsia"/>
                <w:highlight w:val="yellow"/>
              </w:rPr>
              <w:t>1.984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322" w:type="dxa"/>
            <w:vMerge/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092" w:type="dxa"/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-0.054</w:t>
            </w:r>
          </w:p>
        </w:tc>
        <w:tc>
          <w:tcPr>
            <w:tcW w:w="1171" w:type="dxa"/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0.776</w:t>
            </w:r>
          </w:p>
        </w:tc>
        <w:tc>
          <w:tcPr>
            <w:tcW w:w="1478" w:type="dxa"/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0.776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322" w:type="dxa"/>
            <w:vMerge/>
            <w:tcBorders>
              <w:bottom w:val="single" w:sz="6" w:space="0" w:color="000000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-0.169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0.262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0.262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322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  <w:r w:rsidRPr="005E23CB">
              <w:rPr>
                <w:rFonts w:ascii="Calibri" w:hAnsi="Calibri"/>
                <w:b/>
              </w:rPr>
              <w:t>Two port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1.035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3.343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 w:rsidRPr="00D45E8A">
              <w:rPr>
                <w:rFonts w:hint="eastAsia"/>
                <w:highlight w:val="yellow"/>
              </w:rPr>
              <w:t>3.343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/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322" w:type="dxa"/>
            <w:vMerge/>
            <w:tcBorders>
              <w:right w:val="single" w:sz="6" w:space="0" w:color="000000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0.246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1.429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1.429</w:t>
            </w:r>
          </w:p>
        </w:tc>
      </w:tr>
      <w:tr w:rsidR="00D45E8A" w:rsidRPr="000F7868" w:rsidTr="00D45E8A">
        <w:trPr>
          <w:trHeight w:val="45"/>
          <w:jc w:val="center"/>
        </w:trPr>
        <w:tc>
          <w:tcPr>
            <w:tcW w:w="1192" w:type="dxa"/>
            <w:vMerge/>
            <w:tcBorders>
              <w:bottom w:val="single" w:sz="6" w:space="0" w:color="000000"/>
            </w:tcBorders>
            <w:shd w:val="clear" w:color="auto" w:fill="BDD6EE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322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BDD6EE"/>
            <w:vAlign w:val="center"/>
          </w:tcPr>
          <w:p w:rsidR="00D45E8A" w:rsidRPr="00156D4E" w:rsidRDefault="00D45E8A" w:rsidP="00556196">
            <w:pPr>
              <w:keepNext/>
              <w:keepLines/>
              <w:spacing w:before="40" w:after="40"/>
              <w:jc w:val="center"/>
              <w:rPr>
                <w:b/>
              </w:rPr>
            </w:pPr>
          </w:p>
        </w:tc>
        <w:tc>
          <w:tcPr>
            <w:tcW w:w="10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</w:tcPr>
          <w:p w:rsidR="00D45E8A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-0.028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0.574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:rsidR="00D45E8A" w:rsidRPr="00666773" w:rsidRDefault="00D45E8A" w:rsidP="00556196">
            <w:pPr>
              <w:keepNext/>
              <w:keepLines/>
              <w:spacing w:before="40" w:after="40"/>
              <w:jc w:val="center"/>
            </w:pPr>
            <w:r>
              <w:rPr>
                <w:rFonts w:hint="eastAsia"/>
              </w:rPr>
              <w:t>0.574</w:t>
            </w:r>
          </w:p>
        </w:tc>
      </w:tr>
    </w:tbl>
    <w:p w:rsidR="00C53346" w:rsidRPr="00C7248A" w:rsidRDefault="00C53346" w:rsidP="00C53346">
      <w:pPr>
        <w:rPr>
          <w:sz w:val="2"/>
          <w:lang w:eastAsia="zh-CN"/>
        </w:rPr>
      </w:pPr>
    </w:p>
    <w:tbl>
      <w:tblPr>
        <w:tblStyle w:val="a8"/>
        <w:tblW w:w="8363" w:type="dxa"/>
        <w:tblInd w:w="392" w:type="dxa"/>
        <w:tblLook w:val="04A0"/>
      </w:tblPr>
      <w:tblGrid>
        <w:gridCol w:w="8363"/>
      </w:tblGrid>
      <w:tr w:rsidR="00131FA1" w:rsidTr="00C7248A">
        <w:tc>
          <w:tcPr>
            <w:tcW w:w="8363" w:type="dxa"/>
          </w:tcPr>
          <w:p w:rsidR="00131FA1" w:rsidRDefault="00131FA1" w:rsidP="0055619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RSRP accuracy CDF </w:t>
            </w:r>
          </w:p>
        </w:tc>
      </w:tr>
      <w:tr w:rsidR="00131FA1" w:rsidTr="00C7248A">
        <w:tc>
          <w:tcPr>
            <w:tcW w:w="8363" w:type="dxa"/>
          </w:tcPr>
          <w:p w:rsidR="00131FA1" w:rsidRDefault="00131FA1" w:rsidP="00556196">
            <w:pPr>
              <w:jc w:val="center"/>
              <w:rPr>
                <w:lang w:eastAsia="zh-CN"/>
              </w:rPr>
            </w:pPr>
            <w:r w:rsidRPr="008542B0">
              <w:rPr>
                <w:noProof/>
                <w:lang w:val="en-US" w:eastAsia="zh-CN"/>
              </w:rPr>
              <w:drawing>
                <wp:inline distT="0" distB="0" distL="0" distR="0">
                  <wp:extent cx="4160790" cy="3120590"/>
                  <wp:effectExtent l="0" t="0" r="0" b="0"/>
                  <wp:docPr id="5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0144" cy="3120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1FA1" w:rsidTr="00C7248A">
        <w:tc>
          <w:tcPr>
            <w:tcW w:w="8363" w:type="dxa"/>
          </w:tcPr>
          <w:p w:rsidR="00131FA1" w:rsidRDefault="00131FA1" w:rsidP="00556196">
            <w:pPr>
              <w:jc w:val="center"/>
              <w:rPr>
                <w:lang w:eastAsia="zh-CN"/>
              </w:rPr>
            </w:pPr>
            <w:r w:rsidRPr="008542B0">
              <w:rPr>
                <w:noProof/>
                <w:lang w:val="en-US" w:eastAsia="zh-CN"/>
              </w:rPr>
              <w:lastRenderedPageBreak/>
              <w:drawing>
                <wp:inline distT="0" distB="0" distL="0" distR="0">
                  <wp:extent cx="4663981" cy="3497987"/>
                  <wp:effectExtent l="0" t="0" r="0" b="0"/>
                  <wp:docPr id="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5044" cy="3498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0387" w:rsidRDefault="00060387" w:rsidP="00DC6F21">
      <w:pPr>
        <w:rPr>
          <w:lang w:eastAsia="zh-CN"/>
        </w:rPr>
      </w:pPr>
    </w:p>
    <w:p w:rsidR="00C7248A" w:rsidRPr="00785F01" w:rsidRDefault="00C7248A" w:rsidP="00DC6F21">
      <w:pPr>
        <w:rPr>
          <w:b/>
          <w:lang w:eastAsia="zh-CN"/>
        </w:rPr>
      </w:pPr>
      <w:r w:rsidRPr="00785F01">
        <w:rPr>
          <w:rFonts w:hint="eastAsia"/>
          <w:b/>
          <w:lang w:eastAsia="zh-CN"/>
        </w:rPr>
        <w:t>Observation: Compared to one-port DMRS, the degradation in PSSCH-RSRP accuracy measured on two-port DMRS is 1.5dB at SNR = 0dB, the degradation is decreased and limited with increased input SNR.</w:t>
      </w:r>
    </w:p>
    <w:p w:rsidR="00C7248A" w:rsidRDefault="00C7248A" w:rsidP="00DC6F21">
      <w:pPr>
        <w:rPr>
          <w:b/>
          <w:lang w:eastAsia="zh-CN"/>
        </w:rPr>
      </w:pPr>
      <w:r w:rsidRPr="00785F01">
        <w:rPr>
          <w:rFonts w:hint="eastAsia"/>
          <w:b/>
          <w:lang w:eastAsia="zh-CN"/>
        </w:rPr>
        <w:t>Proposal:</w:t>
      </w:r>
      <w:r w:rsidR="00785F01" w:rsidRPr="00785F01">
        <w:rPr>
          <w:rFonts w:ascii="Arial" w:hAnsi="Arial" w:cs="Arial" w:hint="eastAsia"/>
          <w:b/>
          <w:color w:val="000000"/>
          <w:sz w:val="21"/>
          <w:szCs w:val="21"/>
          <w:lang w:eastAsia="zh-CN"/>
        </w:rPr>
        <w:t xml:space="preserve"> </w:t>
      </w:r>
      <w:r w:rsidR="00785F01" w:rsidRPr="00785F01">
        <w:rPr>
          <w:rFonts w:hint="eastAsia"/>
          <w:b/>
          <w:lang w:eastAsia="zh-CN"/>
        </w:rPr>
        <w:t>T</w:t>
      </w:r>
      <w:r w:rsidR="00785F01" w:rsidRPr="00785F01">
        <w:rPr>
          <w:b/>
          <w:lang w:eastAsia="zh-CN"/>
        </w:rPr>
        <w:t xml:space="preserve">he </w:t>
      </w:r>
      <w:r w:rsidR="00050815" w:rsidRPr="00785F01">
        <w:rPr>
          <w:b/>
          <w:lang w:eastAsia="zh-CN"/>
        </w:rPr>
        <w:t>impact on Rel-14 UEs PSSCH-RSRP measurement accuracy would be expected to be limited due to introduction of two-port non-transparent transmits</w:t>
      </w:r>
      <w:r w:rsidR="00785F01" w:rsidRPr="00785F01">
        <w:rPr>
          <w:b/>
          <w:lang w:eastAsia="zh-CN"/>
        </w:rPr>
        <w:t xml:space="preserve"> diversity schemes in Rel-15.</w:t>
      </w:r>
    </w:p>
    <w:p w:rsidR="00785F01" w:rsidRDefault="00785F01" w:rsidP="00785F01">
      <w:pPr>
        <w:pStyle w:val="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785F01" w:rsidRDefault="00785F01" w:rsidP="00785F0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discuss and provide the simulation results </w:t>
      </w:r>
      <w:r w:rsidR="00050815">
        <w:rPr>
          <w:rFonts w:hint="eastAsia"/>
          <w:lang w:val="en-US" w:eastAsia="zh-CN"/>
        </w:rPr>
        <w:t xml:space="preserve">to evaluate the impact of two-port non-transparent transmit diversity on PSSCH-RSRP accuracy, our observation and </w:t>
      </w:r>
      <w:r w:rsidR="00050815">
        <w:rPr>
          <w:lang w:val="en-US" w:eastAsia="zh-CN"/>
        </w:rPr>
        <w:t>proposal is</w:t>
      </w:r>
      <w:r w:rsidR="00050815">
        <w:rPr>
          <w:rFonts w:hint="eastAsia"/>
          <w:lang w:val="en-US" w:eastAsia="zh-CN"/>
        </w:rPr>
        <w:t xml:space="preserve"> as follows:</w:t>
      </w:r>
    </w:p>
    <w:p w:rsidR="00050815" w:rsidRPr="00785F01" w:rsidRDefault="00050815" w:rsidP="00050815">
      <w:pPr>
        <w:rPr>
          <w:b/>
          <w:lang w:eastAsia="zh-CN"/>
        </w:rPr>
      </w:pPr>
      <w:r w:rsidRPr="00785F01">
        <w:rPr>
          <w:rFonts w:hint="eastAsia"/>
          <w:b/>
          <w:lang w:eastAsia="zh-CN"/>
        </w:rPr>
        <w:t>Observation: Compared to one-port DMRS, the degradation in PSSCH-RSRP accuracy measured on two-port DMRS is 1.5dB at SNR = 0dB, the degradation is decreased and limited with increased input SNR.</w:t>
      </w:r>
    </w:p>
    <w:p w:rsidR="00050815" w:rsidRPr="0012494D" w:rsidRDefault="00050815" w:rsidP="00785F01">
      <w:pPr>
        <w:rPr>
          <w:b/>
          <w:lang w:eastAsia="zh-CN"/>
        </w:rPr>
      </w:pPr>
      <w:r w:rsidRPr="00785F01">
        <w:rPr>
          <w:rFonts w:hint="eastAsia"/>
          <w:b/>
          <w:lang w:eastAsia="zh-CN"/>
        </w:rPr>
        <w:t>Proposal:</w:t>
      </w:r>
      <w:r w:rsidRPr="00785F01">
        <w:rPr>
          <w:rFonts w:ascii="Arial" w:hAnsi="Arial" w:cs="Arial" w:hint="eastAsia"/>
          <w:b/>
          <w:color w:val="000000"/>
          <w:sz w:val="21"/>
          <w:szCs w:val="21"/>
          <w:lang w:eastAsia="zh-CN"/>
        </w:rPr>
        <w:t xml:space="preserve"> </w:t>
      </w:r>
      <w:r w:rsidRPr="00785F01">
        <w:rPr>
          <w:rFonts w:hint="eastAsia"/>
          <w:b/>
          <w:lang w:eastAsia="zh-CN"/>
        </w:rPr>
        <w:t>T</w:t>
      </w:r>
      <w:r w:rsidRPr="00785F01">
        <w:rPr>
          <w:b/>
          <w:lang w:eastAsia="zh-CN"/>
        </w:rPr>
        <w:t>he impact on Rel-14 UEs PSSCH-RSRP measurement accuracy would be expected to be limited due to introduction of two-port non-transparent transmits diversity schemes in Rel-15.</w:t>
      </w:r>
    </w:p>
    <w:p w:rsidR="0012494D" w:rsidRDefault="0012494D" w:rsidP="0012494D">
      <w:pPr>
        <w:pStyle w:val="1"/>
        <w:rPr>
          <w:lang w:eastAsia="zh-CN"/>
        </w:rPr>
      </w:pPr>
      <w:r>
        <w:rPr>
          <w:rFonts w:hint="eastAsia"/>
          <w:lang w:eastAsia="zh-CN"/>
        </w:rPr>
        <w:t>Reference</w:t>
      </w:r>
    </w:p>
    <w:p w:rsidR="0012494D" w:rsidRDefault="0012494D" w:rsidP="0012494D">
      <w:pPr>
        <w:numPr>
          <w:ilvl w:val="0"/>
          <w:numId w:val="5"/>
        </w:numPr>
        <w:spacing w:before="0" w:after="180"/>
      </w:pPr>
      <w:r>
        <w:t xml:space="preserve">R1-715308, </w:t>
      </w:r>
      <w:r w:rsidRPr="00C54A08">
        <w:t>LS on transmit diversity for PC5</w:t>
      </w:r>
      <w:r>
        <w:t>, RAN1</w:t>
      </w:r>
    </w:p>
    <w:p w:rsidR="0012494D" w:rsidRDefault="0012494D" w:rsidP="0012494D">
      <w:pPr>
        <w:numPr>
          <w:ilvl w:val="0"/>
          <w:numId w:val="5"/>
        </w:numPr>
        <w:spacing w:before="0" w:after="180"/>
      </w:pPr>
      <w:r>
        <w:rPr>
          <w:rFonts w:hint="eastAsia"/>
          <w:lang w:eastAsia="zh-CN"/>
        </w:rPr>
        <w:t>TS36.133</w:t>
      </w:r>
    </w:p>
    <w:p w:rsidR="00785F01" w:rsidRPr="0012494D" w:rsidRDefault="0012494D" w:rsidP="00DC6F21">
      <w:pPr>
        <w:numPr>
          <w:ilvl w:val="0"/>
          <w:numId w:val="5"/>
        </w:numPr>
        <w:spacing w:before="0" w:after="180"/>
      </w:pPr>
      <w:r>
        <w:t xml:space="preserve">R4-168695, </w:t>
      </w:r>
      <w:r w:rsidRPr="005B5E82">
        <w:t>Simulation assumption of PSSCH-RSRP measurement</w:t>
      </w:r>
      <w:r>
        <w:t xml:space="preserve">, </w:t>
      </w:r>
      <w:r w:rsidRPr="005B5E82">
        <w:t>LG Electronics, Huawei, CATT, Qualcomm</w:t>
      </w:r>
    </w:p>
    <w:sectPr w:rsidR="00785F01" w:rsidRPr="0012494D" w:rsidSect="00EC3A0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74B" w:rsidRDefault="00D7274B" w:rsidP="00CC5940">
      <w:pPr>
        <w:spacing w:before="0" w:after="0"/>
      </w:pPr>
      <w:r>
        <w:separator/>
      </w:r>
    </w:p>
  </w:endnote>
  <w:endnote w:type="continuationSeparator" w:id="0">
    <w:p w:rsidR="00D7274B" w:rsidRDefault="00D7274B" w:rsidP="00CC5940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74B" w:rsidRDefault="00D7274B" w:rsidP="00CC5940">
      <w:pPr>
        <w:spacing w:before="0" w:after="0"/>
      </w:pPr>
      <w:r>
        <w:separator/>
      </w:r>
    </w:p>
  </w:footnote>
  <w:footnote w:type="continuationSeparator" w:id="0">
    <w:p w:rsidR="00D7274B" w:rsidRDefault="00D7274B" w:rsidP="00CC5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C1B71"/>
    <w:multiLevelType w:val="hybridMultilevel"/>
    <w:tmpl w:val="082E10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B4976"/>
    <w:multiLevelType w:val="multilevel"/>
    <w:tmpl w:val="5F3E62BC"/>
    <w:lvl w:ilvl="0">
      <w:start w:val="1"/>
      <w:numFmt w:val="decimal"/>
      <w:pStyle w:val="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E725B98"/>
    <w:multiLevelType w:val="hybridMultilevel"/>
    <w:tmpl w:val="4A285F3C"/>
    <w:lvl w:ilvl="0" w:tplc="01FC6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CCD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82BD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2E70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04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CE5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F46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569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F03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A5017ED"/>
    <w:multiLevelType w:val="hybridMultilevel"/>
    <w:tmpl w:val="31BA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6"/>
  <w:proofState w:spelling="clean" w:grammar="clean"/>
  <w:defaultTabStop w:val="720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C5940"/>
    <w:rsid w:val="00044E77"/>
    <w:rsid w:val="00050815"/>
    <w:rsid w:val="00060387"/>
    <w:rsid w:val="00074BEC"/>
    <w:rsid w:val="0009153C"/>
    <w:rsid w:val="000D3D50"/>
    <w:rsid w:val="0012494D"/>
    <w:rsid w:val="00131FA1"/>
    <w:rsid w:val="00183AA7"/>
    <w:rsid w:val="001C2DA4"/>
    <w:rsid w:val="00230A7E"/>
    <w:rsid w:val="0024701F"/>
    <w:rsid w:val="00283047"/>
    <w:rsid w:val="002B7885"/>
    <w:rsid w:val="003508BF"/>
    <w:rsid w:val="003A49B8"/>
    <w:rsid w:val="003C48E1"/>
    <w:rsid w:val="003E07B4"/>
    <w:rsid w:val="00536B4E"/>
    <w:rsid w:val="00693608"/>
    <w:rsid w:val="006A0621"/>
    <w:rsid w:val="006F4D31"/>
    <w:rsid w:val="00762776"/>
    <w:rsid w:val="00785F01"/>
    <w:rsid w:val="00796A6F"/>
    <w:rsid w:val="008542B0"/>
    <w:rsid w:val="008E2A81"/>
    <w:rsid w:val="008E38E9"/>
    <w:rsid w:val="00963D60"/>
    <w:rsid w:val="00A02B6B"/>
    <w:rsid w:val="00A47A73"/>
    <w:rsid w:val="00A569A2"/>
    <w:rsid w:val="00B0153D"/>
    <w:rsid w:val="00B1279C"/>
    <w:rsid w:val="00B654FF"/>
    <w:rsid w:val="00BA569C"/>
    <w:rsid w:val="00BB282E"/>
    <w:rsid w:val="00C01FCA"/>
    <w:rsid w:val="00C53346"/>
    <w:rsid w:val="00C7248A"/>
    <w:rsid w:val="00C77C82"/>
    <w:rsid w:val="00CB2D18"/>
    <w:rsid w:val="00CC5940"/>
    <w:rsid w:val="00CC78AD"/>
    <w:rsid w:val="00D45E8A"/>
    <w:rsid w:val="00D5305C"/>
    <w:rsid w:val="00D7274B"/>
    <w:rsid w:val="00DC6F21"/>
    <w:rsid w:val="00DE3649"/>
    <w:rsid w:val="00E16DD2"/>
    <w:rsid w:val="00EC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40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CC594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 w:line="240" w:lineRule="auto"/>
      <w:ind w:left="567" w:hanging="567"/>
      <w:jc w:val="both"/>
      <w:textAlignment w:val="baseline"/>
      <w:outlineLvl w:val="0"/>
    </w:pPr>
    <w:rPr>
      <w:rFonts w:ascii="Arial" w:eastAsia="宋体" w:hAnsi="Arial" w:cs="Times New Roman"/>
      <w:sz w:val="36"/>
      <w:szCs w:val="20"/>
      <w:lang w:eastAsia="en-US"/>
    </w:rPr>
  </w:style>
  <w:style w:type="paragraph" w:styleId="2">
    <w:name w:val="heading 2"/>
    <w:basedOn w:val="1"/>
    <w:next w:val="a"/>
    <w:link w:val="2Char"/>
    <w:qFormat/>
    <w:rsid w:val="00CC5940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3">
    <w:name w:val="heading 3"/>
    <w:basedOn w:val="2"/>
    <w:next w:val="a"/>
    <w:link w:val="3Char"/>
    <w:qFormat/>
    <w:rsid w:val="00CC5940"/>
    <w:pPr>
      <w:numPr>
        <w:ilvl w:val="2"/>
      </w:numPr>
      <w:spacing w:before="300"/>
      <w:outlineLvl w:val="2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CC5940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CC5940"/>
  </w:style>
  <w:style w:type="paragraph" w:styleId="a4">
    <w:name w:val="footer"/>
    <w:basedOn w:val="a"/>
    <w:link w:val="Char0"/>
    <w:uiPriority w:val="99"/>
    <w:semiHidden/>
    <w:unhideWhenUsed/>
    <w:rsid w:val="00CC5940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semiHidden/>
    <w:rsid w:val="00CC5940"/>
  </w:style>
  <w:style w:type="character" w:customStyle="1" w:styleId="1Char">
    <w:name w:val="标题 1 Char"/>
    <w:basedOn w:val="a0"/>
    <w:link w:val="1"/>
    <w:rsid w:val="00CC5940"/>
    <w:rPr>
      <w:rFonts w:ascii="Arial" w:eastAsia="宋体" w:hAnsi="Arial" w:cs="Times New Roman"/>
      <w:sz w:val="36"/>
      <w:szCs w:val="20"/>
      <w:lang w:eastAsia="en-US"/>
    </w:rPr>
  </w:style>
  <w:style w:type="character" w:customStyle="1" w:styleId="2Char">
    <w:name w:val="标题 2 Char"/>
    <w:basedOn w:val="a0"/>
    <w:link w:val="2"/>
    <w:rsid w:val="00CC5940"/>
    <w:rPr>
      <w:rFonts w:ascii="Arial" w:eastAsia="Times New Roman" w:hAnsi="Arial" w:cs="Times New Roman"/>
      <w:sz w:val="24"/>
      <w:szCs w:val="20"/>
      <w:lang w:eastAsia="ja-JP" w:bidi="hi-IN"/>
    </w:rPr>
  </w:style>
  <w:style w:type="character" w:customStyle="1" w:styleId="3Char">
    <w:name w:val="标题 3 Char"/>
    <w:basedOn w:val="a0"/>
    <w:link w:val="3"/>
    <w:rsid w:val="00CC5940"/>
    <w:rPr>
      <w:rFonts w:ascii="Arial" w:eastAsia="Times New Roman" w:hAnsi="Arial" w:cs="Times New Roman"/>
      <w:szCs w:val="20"/>
      <w:lang w:eastAsia="ja-JP" w:bidi="hi-IN"/>
    </w:rPr>
  </w:style>
  <w:style w:type="paragraph" w:styleId="a5">
    <w:name w:val="Document Map"/>
    <w:basedOn w:val="a"/>
    <w:link w:val="Char1"/>
    <w:uiPriority w:val="99"/>
    <w:semiHidden/>
    <w:unhideWhenUsed/>
    <w:rsid w:val="00CC5940"/>
    <w:pPr>
      <w:spacing w:before="0" w:after="0"/>
    </w:pPr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C5940"/>
    <w:rPr>
      <w:rFonts w:ascii="宋体" w:eastAsia="宋体" w:hAnsi="Times New Roman" w:cs="Times New Roman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A569A2"/>
    <w:pPr>
      <w:overflowPunct/>
      <w:autoSpaceDE/>
      <w:autoSpaceDN/>
      <w:adjustRightInd/>
      <w:spacing w:before="0" w:after="0"/>
      <w:ind w:firstLine="420"/>
      <w:textAlignment w:val="auto"/>
    </w:pPr>
    <w:rPr>
      <w:rFonts w:ascii="宋体" w:hAnsi="宋体"/>
      <w:sz w:val="24"/>
      <w:szCs w:val="24"/>
      <w:lang w:val="en-US"/>
    </w:rPr>
  </w:style>
  <w:style w:type="paragraph" w:styleId="a7">
    <w:name w:val="caption"/>
    <w:aliases w:val="cap,cap Char,Caption Char,Caption Char1 Char,cap Char Char1,Caption Char Char1 Char,cap Char2 Char,Ca,cap Char2"/>
    <w:basedOn w:val="a"/>
    <w:next w:val="a"/>
    <w:link w:val="Char2"/>
    <w:qFormat/>
    <w:rsid w:val="00B654FF"/>
    <w:pPr>
      <w:overflowPunct/>
      <w:autoSpaceDE/>
      <w:autoSpaceDN/>
      <w:adjustRightInd/>
      <w:textAlignment w:val="auto"/>
    </w:pPr>
    <w:rPr>
      <w:rFonts w:eastAsia="MS Mincho"/>
      <w:b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 Char2 Char1"/>
    <w:link w:val="a7"/>
    <w:rsid w:val="00B654FF"/>
    <w:rPr>
      <w:rFonts w:ascii="Times New Roman" w:eastAsia="MS Mincho" w:hAnsi="Times New Roman" w:cs="Times New Roman"/>
      <w:b/>
      <w:sz w:val="20"/>
      <w:szCs w:val="20"/>
      <w:lang w:val="en-GB" w:eastAsia="en-US"/>
    </w:rPr>
  </w:style>
  <w:style w:type="table" w:styleId="a8">
    <w:name w:val="Table Grid"/>
    <w:basedOn w:val="a1"/>
    <w:uiPriority w:val="59"/>
    <w:rsid w:val="00854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Char3"/>
    <w:uiPriority w:val="99"/>
    <w:semiHidden/>
    <w:unhideWhenUsed/>
    <w:rsid w:val="008542B0"/>
    <w:pPr>
      <w:spacing w:before="0" w:after="0"/>
    </w:pPr>
    <w:rPr>
      <w:rFonts w:ascii="宋体"/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542B0"/>
    <w:rPr>
      <w:rFonts w:ascii="宋体" w:eastAsia="宋体" w:hAnsi="Times New Roman" w:cs="Times New Roman"/>
      <w:sz w:val="18"/>
      <w:szCs w:val="18"/>
      <w:lang w:val="en-GB" w:eastAsia="en-US"/>
    </w:rPr>
  </w:style>
  <w:style w:type="paragraph" w:customStyle="1" w:styleId="TAC">
    <w:name w:val="TAC"/>
    <w:basedOn w:val="a"/>
    <w:link w:val="TACChar"/>
    <w:rsid w:val="008E38E9"/>
    <w:pPr>
      <w:keepNext/>
      <w:keepLines/>
      <w:spacing w:before="0"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rsid w:val="008E38E9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8E38E9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8E38E9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8E38E9"/>
    <w:rPr>
      <w:b/>
    </w:rPr>
  </w:style>
  <w:style w:type="character" w:customStyle="1" w:styleId="TAHCar">
    <w:name w:val="TAH Car"/>
    <w:link w:val="TAH"/>
    <w:rsid w:val="008E38E9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8E38E9"/>
    <w:pPr>
      <w:keepNext/>
      <w:keepLines/>
      <w:spacing w:before="0" w:after="0"/>
      <w:ind w:left="851" w:hanging="851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rsid w:val="008E38E9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4</Pages>
  <Words>1052</Words>
  <Characters>6001</Characters>
  <Application>Microsoft Office Word</Application>
  <DocSecurity>0</DocSecurity>
  <Lines>50</Lines>
  <Paragraphs>14</Paragraphs>
  <ScaleCrop>false</ScaleCrop>
  <Company/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taoxuhua</dc:creator>
  <cp:keywords/>
  <dc:description/>
  <cp:lastModifiedBy>taoxuhua</cp:lastModifiedBy>
  <cp:revision>25</cp:revision>
  <dcterms:created xsi:type="dcterms:W3CDTF">2017-11-09T02:48:00Z</dcterms:created>
  <dcterms:modified xsi:type="dcterms:W3CDTF">2017-11-17T13:24:00Z</dcterms:modified>
</cp:coreProperties>
</file>